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9D2" w:rsidRPr="007E2785" w:rsidRDefault="009D39D2" w:rsidP="00891AEC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D39D2" w:rsidRPr="007E2785" w:rsidRDefault="009D39D2" w:rsidP="00891AEC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E2785">
        <w:rPr>
          <w:rFonts w:ascii="Times New Roman" w:hAnsi="Times New Roman"/>
          <w:b/>
          <w:color w:val="000000" w:themeColor="text1"/>
          <w:sz w:val="24"/>
          <w:szCs w:val="24"/>
        </w:rPr>
        <w:t xml:space="preserve">Pakiet 1        </w:t>
      </w:r>
      <w:r w:rsidRPr="007E2785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zał. 1</w:t>
      </w:r>
    </w:p>
    <w:tbl>
      <w:tblPr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16"/>
        <w:gridCol w:w="3320"/>
        <w:gridCol w:w="1111"/>
        <w:gridCol w:w="1157"/>
        <w:gridCol w:w="1134"/>
        <w:gridCol w:w="1275"/>
        <w:gridCol w:w="1134"/>
        <w:gridCol w:w="1276"/>
        <w:gridCol w:w="1134"/>
        <w:gridCol w:w="1107"/>
        <w:gridCol w:w="1019"/>
      </w:tblGrid>
      <w:tr w:rsidR="009D39D2" w:rsidRPr="007E2785" w:rsidTr="00891AEC">
        <w:trPr>
          <w:trHeight w:val="210"/>
        </w:trPr>
        <w:tc>
          <w:tcPr>
            <w:tcW w:w="616" w:type="dxa"/>
            <w:vMerge w:val="restart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320" w:type="dxa"/>
            <w:vMerge w:val="restart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Asortyment</w:t>
            </w:r>
          </w:p>
        </w:tc>
        <w:tc>
          <w:tcPr>
            <w:tcW w:w="1111" w:type="dxa"/>
            <w:vMerge w:val="restart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Ilość ogólna</w:t>
            </w:r>
          </w:p>
        </w:tc>
        <w:tc>
          <w:tcPr>
            <w:tcW w:w="1157" w:type="dxa"/>
            <w:vMerge w:val="restart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Stawka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VAT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Cena jednostkowa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Wartość  zapotrzebowania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Informacja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dla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zamawiającego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rPr>
          <w:trHeight w:val="270"/>
        </w:trPr>
        <w:tc>
          <w:tcPr>
            <w:tcW w:w="616" w:type="dxa"/>
            <w:vMerge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3320" w:type="dxa"/>
            <w:vMerge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11" w:type="dxa"/>
            <w:vMerge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57" w:type="dxa"/>
            <w:vMerge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netto</w:t>
            </w: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brutto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netto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brutto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BW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BC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JB</w:t>
            </w:r>
          </w:p>
        </w:tc>
      </w:tr>
    </w:tbl>
    <w:p w:rsidR="009D39D2" w:rsidRPr="007E2785" w:rsidRDefault="009D39D2" w:rsidP="00891AEC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3172"/>
        <w:gridCol w:w="1305"/>
        <w:gridCol w:w="1160"/>
        <w:gridCol w:w="1134"/>
        <w:gridCol w:w="1275"/>
        <w:gridCol w:w="1134"/>
        <w:gridCol w:w="1283"/>
        <w:gridCol w:w="1120"/>
        <w:gridCol w:w="1164"/>
        <w:gridCol w:w="969"/>
      </w:tblGrid>
      <w:tr w:rsidR="009D39D2" w:rsidRPr="007E2785" w:rsidTr="00891AEC">
        <w:tc>
          <w:tcPr>
            <w:tcW w:w="567" w:type="dxa"/>
          </w:tcPr>
          <w:p w:rsidR="009D39D2" w:rsidRPr="007E2785" w:rsidRDefault="009D39D2" w:rsidP="00A000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85614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Pęsety chirurgiczne (z zęba-mi) o długości ok. </w:t>
            </w:r>
            <w:smartTag w:uri="urn:schemas-microsoft-com:office:smarttags" w:element="metricconverter">
              <w:smartTagPr>
                <w:attr w:name="ProductID" w:val="15 cm"/>
              </w:smartTagPr>
              <w:r w:rsidRPr="007E2785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15 cm</w:t>
              </w:r>
            </w:smartTag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305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    5 szt.</w:t>
            </w: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  BC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5 szt. Patologia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c>
          <w:tcPr>
            <w:tcW w:w="567" w:type="dxa"/>
          </w:tcPr>
          <w:p w:rsidR="009D39D2" w:rsidRPr="007E2785" w:rsidRDefault="009D39D2" w:rsidP="00A000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85614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Pęsety chirurgiczne (z zębami minimum 3 zębami na każdym ramieniu) o długości ok. </w:t>
            </w:r>
            <w:smartTag w:uri="urn:schemas-microsoft-com:office:smarttags" w:element="metricconverter">
              <w:smartTagPr>
                <w:attr w:name="ProductID" w:val="15 cm"/>
              </w:smartTagPr>
              <w:r w:rsidRPr="007E2785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15 cm</w:t>
              </w:r>
            </w:smartTag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305" w:type="dxa"/>
          </w:tcPr>
          <w:p w:rsidR="009D39D2" w:rsidRPr="007E2785" w:rsidRDefault="009D39D2" w:rsidP="00AD2B3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10 szt</w:t>
            </w:r>
            <w:r w:rsid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AD2B3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  BC</w:t>
            </w:r>
          </w:p>
          <w:p w:rsidR="009D39D2" w:rsidRPr="007E2785" w:rsidRDefault="009D39D2" w:rsidP="00AD2B3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10 szt. Patologia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c>
          <w:tcPr>
            <w:tcW w:w="567" w:type="dxa"/>
          </w:tcPr>
          <w:p w:rsidR="009D39D2" w:rsidRPr="007E2785" w:rsidRDefault="009D39D2" w:rsidP="00A000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AD2B3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Nożyczki chirurgiczne zagięte ostre, o długości ok. </w:t>
            </w:r>
            <w:smartTag w:uri="urn:schemas-microsoft-com:office:smarttags" w:element="metricconverter">
              <w:smartTagPr>
                <w:attr w:name="ProductID" w:val="16 cm"/>
              </w:smartTagPr>
              <w:r w:rsidRPr="007E2785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16 cm</w:t>
              </w:r>
            </w:smartTag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305" w:type="dxa"/>
          </w:tcPr>
          <w:p w:rsidR="009D39D2" w:rsidRPr="007E2785" w:rsidRDefault="009D39D2" w:rsidP="00AD2B3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15 szt.</w:t>
            </w: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AD2B3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  BC</w:t>
            </w:r>
          </w:p>
          <w:p w:rsidR="009D39D2" w:rsidRPr="007E2785" w:rsidRDefault="009D39D2" w:rsidP="00AD2B3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15 szt. Patologia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c>
          <w:tcPr>
            <w:tcW w:w="567" w:type="dxa"/>
          </w:tcPr>
          <w:p w:rsidR="009D39D2" w:rsidRPr="007E2785" w:rsidRDefault="009D39D2" w:rsidP="00A000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AD2B3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Końcówki do pipet automatycznych o poj. 100- 1000 µl, sterylne, w pudełkach pakowane po 100 szt, termin ważności 2 lata</w:t>
            </w:r>
          </w:p>
        </w:tc>
        <w:tc>
          <w:tcPr>
            <w:tcW w:w="1305" w:type="dxa"/>
          </w:tcPr>
          <w:p w:rsidR="009D39D2" w:rsidRPr="007E2785" w:rsidRDefault="009D39D2" w:rsidP="00AD2B3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2 op.</w:t>
            </w: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A000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BC</w:t>
            </w:r>
          </w:p>
          <w:p w:rsidR="009D39D2" w:rsidRPr="007E2785" w:rsidRDefault="009D39D2" w:rsidP="00A000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2 op. Pożywki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c>
          <w:tcPr>
            <w:tcW w:w="567" w:type="dxa"/>
          </w:tcPr>
          <w:p w:rsidR="009D39D2" w:rsidRPr="007E2785" w:rsidRDefault="009D39D2" w:rsidP="00A000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Pipeta jednorazowa sterylna z podziałką z szerokim wylewem                                             o poj. 1 ml</w:t>
            </w:r>
          </w:p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(wielomiarowa), pakowana </w:t>
            </w: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po 25 szt.</w:t>
            </w:r>
          </w:p>
          <w:p w:rsidR="009D39D2" w:rsidRPr="007E2785" w:rsidRDefault="009D39D2" w:rsidP="00891AEC">
            <w:pPr>
              <w:numPr>
                <w:ilvl w:val="1"/>
                <w:numId w:val="3"/>
              </w:numPr>
              <w:tabs>
                <w:tab w:val="clear" w:pos="1440"/>
              </w:tabs>
              <w:spacing w:after="0" w:line="240" w:lineRule="auto"/>
              <w:ind w:left="290" w:hanging="18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certyfikat jakości, z podaną informacją, że wyrób nie zawiera substancji hamujących</w:t>
            </w:r>
          </w:p>
          <w:p w:rsidR="009D39D2" w:rsidRPr="007E2785" w:rsidRDefault="009D39D2" w:rsidP="00891AEC">
            <w:pPr>
              <w:numPr>
                <w:ilvl w:val="1"/>
                <w:numId w:val="3"/>
              </w:numPr>
              <w:tabs>
                <w:tab w:val="clear" w:pos="1440"/>
              </w:tabs>
              <w:spacing w:after="0" w:line="240" w:lineRule="auto"/>
              <w:ind w:left="290" w:hanging="18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świadectwo sterylizacji (termin ważności sterylizacji minimum 2 lata od daty otrzymania)</w:t>
            </w:r>
          </w:p>
        </w:tc>
        <w:tc>
          <w:tcPr>
            <w:tcW w:w="1305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2000 szt.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BC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2000 szt Pożywki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c>
          <w:tcPr>
            <w:tcW w:w="567" w:type="dxa"/>
          </w:tcPr>
          <w:p w:rsidR="009D39D2" w:rsidRPr="007E2785" w:rsidRDefault="009D39D2" w:rsidP="00A000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6.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Końcówki Eppendorfa do pipet o poj. 20 µl - 200µl</w:t>
            </w:r>
          </w:p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Pakowane po 1000 szt.</w:t>
            </w:r>
          </w:p>
        </w:tc>
        <w:tc>
          <w:tcPr>
            <w:tcW w:w="1305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3 op.</w:t>
            </w: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E8733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  BC</w:t>
            </w:r>
          </w:p>
          <w:p w:rsidR="009D39D2" w:rsidRPr="007E2785" w:rsidRDefault="009D39D2" w:rsidP="00E8733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3 op. Patologia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c>
          <w:tcPr>
            <w:tcW w:w="567" w:type="dxa"/>
          </w:tcPr>
          <w:p w:rsidR="009D39D2" w:rsidRPr="007E2785" w:rsidRDefault="009D39D2" w:rsidP="00A000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E8733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Końcówki Eppendorfa do pipet o poj. 50- 1000ul</w:t>
            </w:r>
          </w:p>
          <w:p w:rsidR="009D39D2" w:rsidRPr="007E2785" w:rsidRDefault="009D39D2" w:rsidP="00E8733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długość końcówek max. </w:t>
            </w:r>
            <w:smartTag w:uri="urn:schemas-microsoft-com:office:smarttags" w:element="metricconverter">
              <w:smartTagPr>
                <w:attr w:name="ProductID" w:val="73 mm"/>
              </w:smartTagPr>
              <w:r w:rsidRPr="007E2785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73 mm</w:t>
              </w:r>
            </w:smartTag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</w:p>
          <w:p w:rsidR="009D39D2" w:rsidRPr="007E2785" w:rsidRDefault="009D39D2" w:rsidP="00E8733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niejałowe,</w:t>
            </w:r>
          </w:p>
          <w:p w:rsidR="009D39D2" w:rsidRPr="007E2785" w:rsidRDefault="009D39D2" w:rsidP="004C44A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pakowane po 1000 szt. </w:t>
            </w:r>
          </w:p>
        </w:tc>
        <w:tc>
          <w:tcPr>
            <w:tcW w:w="1305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3 op.</w:t>
            </w: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4C44A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BC</w:t>
            </w:r>
          </w:p>
          <w:p w:rsidR="009D39D2" w:rsidRPr="007E2785" w:rsidRDefault="009D39D2" w:rsidP="004C44A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3 op. Patologia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c>
          <w:tcPr>
            <w:tcW w:w="567" w:type="dxa"/>
          </w:tcPr>
          <w:p w:rsidR="009D39D2" w:rsidRPr="007E2785" w:rsidRDefault="009D39D2" w:rsidP="00A000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Kuweta dla analiz spektrometrycznych </w:t>
            </w:r>
          </w:p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w obszarze 220 -1600 nm, wolne                                       od RNA i DNA,                                      typu UVette pakowane po 80 sztuk </w:t>
            </w:r>
          </w:p>
        </w:tc>
        <w:tc>
          <w:tcPr>
            <w:tcW w:w="1305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2 op.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BC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2 op. GMO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c>
          <w:tcPr>
            <w:tcW w:w="14283" w:type="dxa"/>
            <w:gridSpan w:val="11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Wymagania:</w:t>
            </w:r>
          </w:p>
          <w:p w:rsidR="009D39D2" w:rsidRPr="007E2785" w:rsidRDefault="009D39D2" w:rsidP="00891AE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certyfikat jakości</w:t>
            </w:r>
          </w:p>
          <w:p w:rsidR="009D39D2" w:rsidRPr="007E2785" w:rsidRDefault="009D39D2" w:rsidP="00891AEC">
            <w:pPr>
              <w:numPr>
                <w:ilvl w:val="0"/>
                <w:numId w:val="4"/>
              </w:numPr>
              <w:spacing w:after="0" w:line="240" w:lineRule="auto"/>
              <w:ind w:left="540" w:hanging="43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termin ważności sterylizacji minimum 2 lata od daty otrzymania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-      pakowane pojedynczo</w:t>
            </w:r>
          </w:p>
        </w:tc>
      </w:tr>
      <w:tr w:rsidR="009D39D2" w:rsidRPr="007E2785" w:rsidTr="00891AEC">
        <w:tc>
          <w:tcPr>
            <w:tcW w:w="567" w:type="dxa"/>
          </w:tcPr>
          <w:p w:rsidR="009D39D2" w:rsidRPr="007E2785" w:rsidRDefault="009D39D2" w:rsidP="00A000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Pipeta jednorazowa sterylna z podziałką o poj. 10 ml pakowana pojedynczo(wymagania:- certyfikat jakości z podanym dopuszczalnym błędem i informacją o braku w wyrobie substancji hamujących)</w:t>
            </w:r>
          </w:p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5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500 szt.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Pożywki</w:t>
            </w: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BC</w:t>
            </w:r>
          </w:p>
          <w:p w:rsidR="009D39D2" w:rsidRPr="007E2785" w:rsidRDefault="009D39D2" w:rsidP="008E3F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500 szt.</w:t>
            </w:r>
          </w:p>
          <w:p w:rsidR="009D39D2" w:rsidRPr="007E2785" w:rsidRDefault="009D39D2" w:rsidP="008E3F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Pożywki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c>
          <w:tcPr>
            <w:tcW w:w="567" w:type="dxa"/>
          </w:tcPr>
          <w:p w:rsidR="009D39D2" w:rsidRPr="007E2785" w:rsidRDefault="009D39D2" w:rsidP="00A000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Pipeta jednorazowa sterylna z podziałką</w:t>
            </w:r>
          </w:p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o poj. 25 ml, pakowana pojedynczo             </w:t>
            </w:r>
          </w:p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 wielomiarowa)</w:t>
            </w:r>
          </w:p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Wymagania:</w:t>
            </w:r>
          </w:p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Certyfikat jakości z podanym  dopuszczalnym błędem i informacją, że produkt nie zawiera substancji hamujących</w:t>
            </w:r>
          </w:p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5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300 szt.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BC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300 szt.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Pożywki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c>
          <w:tcPr>
            <w:tcW w:w="567" w:type="dxa"/>
          </w:tcPr>
          <w:p w:rsidR="009D39D2" w:rsidRPr="007E2785" w:rsidRDefault="009D39D2" w:rsidP="00A000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11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Probówki bakteriologiczne  szklane 15/16x160 mm</w:t>
            </w:r>
          </w:p>
        </w:tc>
        <w:tc>
          <w:tcPr>
            <w:tcW w:w="1305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1000 szt.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BC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1000 szt.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Pożywki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c>
          <w:tcPr>
            <w:tcW w:w="567" w:type="dxa"/>
          </w:tcPr>
          <w:p w:rsidR="009D39D2" w:rsidRPr="007E2785" w:rsidRDefault="009D39D2" w:rsidP="00A000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Probówki bakteriologiczne szklane 13/14x140 mm</w:t>
            </w:r>
          </w:p>
        </w:tc>
        <w:tc>
          <w:tcPr>
            <w:tcW w:w="1305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100 szt.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BC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100 szt.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Pożywki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c>
          <w:tcPr>
            <w:tcW w:w="567" w:type="dxa"/>
          </w:tcPr>
          <w:p w:rsidR="009D39D2" w:rsidRPr="007E2785" w:rsidRDefault="009D39D2" w:rsidP="00A000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Butelki z niebieską nakrętką o poj. 100 ml do sterylizacji w autoklawie</w:t>
            </w:r>
          </w:p>
        </w:tc>
        <w:tc>
          <w:tcPr>
            <w:tcW w:w="1305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100 szt.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8E3F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BC</w:t>
            </w:r>
          </w:p>
          <w:p w:rsidR="009D39D2" w:rsidRPr="007E2785" w:rsidRDefault="009D39D2" w:rsidP="008E3F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100 szt.</w:t>
            </w:r>
          </w:p>
          <w:p w:rsidR="009D39D2" w:rsidRPr="007E2785" w:rsidRDefault="009D39D2" w:rsidP="008E3F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Pożywki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rPr>
          <w:trHeight w:val="931"/>
        </w:trPr>
        <w:tc>
          <w:tcPr>
            <w:tcW w:w="567" w:type="dxa"/>
          </w:tcPr>
          <w:p w:rsidR="009D39D2" w:rsidRPr="007E2785" w:rsidRDefault="009D39D2" w:rsidP="00A000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891AEC">
            <w:pPr>
              <w:spacing w:after="0" w:line="240" w:lineRule="auto"/>
              <w:ind w:left="360" w:hanging="36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Ezy bakteriologiczna jednorazowa sterylna:</w:t>
            </w:r>
          </w:p>
          <w:p w:rsidR="009D39D2" w:rsidRPr="007E2785" w:rsidRDefault="009D39D2" w:rsidP="00891AEC">
            <w:pPr>
              <w:spacing w:after="0" w:line="240" w:lineRule="auto"/>
              <w:ind w:left="360" w:hanging="36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 o pojemności 10 ul , pakowane. po 10 -20 szt. op. 1000 szt.</w:t>
            </w:r>
          </w:p>
        </w:tc>
        <w:tc>
          <w:tcPr>
            <w:tcW w:w="1305" w:type="dxa"/>
          </w:tcPr>
          <w:p w:rsidR="009D39D2" w:rsidRPr="007E2785" w:rsidRDefault="009D39D2" w:rsidP="00D01D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1 op. a 1000 szt. </w:t>
            </w: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BC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1000 szt. Pożywki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c>
          <w:tcPr>
            <w:tcW w:w="567" w:type="dxa"/>
          </w:tcPr>
          <w:p w:rsidR="009D39D2" w:rsidRPr="007E2785" w:rsidRDefault="009D39D2" w:rsidP="00A000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891AEC">
            <w:pPr>
              <w:spacing w:after="0" w:line="240" w:lineRule="auto"/>
              <w:ind w:left="360" w:hanging="36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Płytki Petriego jednorazowe sterylne</w:t>
            </w:r>
          </w:p>
          <w:p w:rsidR="009D39D2" w:rsidRPr="007E2785" w:rsidRDefault="009D39D2" w:rsidP="00891AEC">
            <w:pPr>
              <w:spacing w:after="0" w:line="240" w:lineRule="auto"/>
              <w:ind w:left="360" w:hanging="36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o średnicy 90 ± </w:t>
            </w:r>
            <w:smartTag w:uri="urn:schemas-microsoft-com:office:smarttags" w:element="metricconverter">
              <w:smartTagPr>
                <w:attr w:name="ProductID" w:val="100 mm"/>
              </w:smartTagPr>
              <w:r w:rsidRPr="007E2785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100 mm</w:t>
              </w:r>
            </w:smartTag>
          </w:p>
          <w:p w:rsidR="009D39D2" w:rsidRPr="007E2785" w:rsidRDefault="009D39D2" w:rsidP="00891AEC">
            <w:pPr>
              <w:numPr>
                <w:ilvl w:val="1"/>
                <w:numId w:val="3"/>
              </w:numPr>
              <w:tabs>
                <w:tab w:val="clear" w:pos="1440"/>
              </w:tabs>
              <w:spacing w:after="0" w:line="240" w:lineRule="auto"/>
              <w:ind w:left="360" w:hanging="36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świadectwo sterylizacji</w:t>
            </w:r>
          </w:p>
          <w:p w:rsidR="009D39D2" w:rsidRPr="007E2785" w:rsidRDefault="009D39D2" w:rsidP="00891AEC">
            <w:pPr>
              <w:numPr>
                <w:ilvl w:val="1"/>
                <w:numId w:val="3"/>
              </w:numPr>
              <w:tabs>
                <w:tab w:val="clear" w:pos="1440"/>
              </w:tabs>
              <w:spacing w:after="0" w:line="240" w:lineRule="auto"/>
              <w:ind w:left="360" w:hanging="36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sterylizowane radiacyjnie</w:t>
            </w:r>
          </w:p>
          <w:p w:rsidR="009D39D2" w:rsidRPr="007E2785" w:rsidRDefault="009D39D2" w:rsidP="00891AEC">
            <w:pPr>
              <w:numPr>
                <w:ilvl w:val="1"/>
                <w:numId w:val="3"/>
              </w:numPr>
              <w:tabs>
                <w:tab w:val="clear" w:pos="1440"/>
              </w:tabs>
              <w:spacing w:after="0" w:line="240" w:lineRule="auto"/>
              <w:ind w:left="360" w:hanging="36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pakowane po 20</w:t>
            </w:r>
          </w:p>
          <w:p w:rsidR="009D39D2" w:rsidRPr="007E2785" w:rsidRDefault="009D39D2" w:rsidP="00891AEC">
            <w:pPr>
              <w:numPr>
                <w:ilvl w:val="1"/>
                <w:numId w:val="3"/>
              </w:numPr>
              <w:tabs>
                <w:tab w:val="clear" w:pos="1440"/>
              </w:tabs>
              <w:spacing w:after="0" w:line="240" w:lineRule="auto"/>
              <w:ind w:left="360" w:hanging="36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5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6000 szt.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BC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6000 szt. Pożywki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c>
          <w:tcPr>
            <w:tcW w:w="567" w:type="dxa"/>
          </w:tcPr>
          <w:p w:rsidR="009D39D2" w:rsidRPr="007E2785" w:rsidRDefault="009D39D2" w:rsidP="00A000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Płytki  adherentne do hodowli  komórkowej 96 dołkowe,  płaskodenne  z wieczkiem</w:t>
            </w:r>
          </w:p>
          <w:p w:rsidR="009D39D2" w:rsidRPr="007E2785" w:rsidRDefault="009D39D2" w:rsidP="00891AEC">
            <w:pPr>
              <w:numPr>
                <w:ilvl w:val="1"/>
                <w:numId w:val="3"/>
              </w:numPr>
              <w:tabs>
                <w:tab w:val="clear" w:pos="1440"/>
              </w:tabs>
              <w:spacing w:after="0" w:line="240" w:lineRule="auto"/>
              <w:ind w:left="290" w:hanging="18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jałowe</w:t>
            </w:r>
          </w:p>
          <w:p w:rsidR="009D39D2" w:rsidRPr="007E2785" w:rsidRDefault="009D39D2" w:rsidP="00891AEC">
            <w:pPr>
              <w:numPr>
                <w:ilvl w:val="1"/>
                <w:numId w:val="3"/>
              </w:numPr>
              <w:tabs>
                <w:tab w:val="clear" w:pos="1440"/>
              </w:tabs>
              <w:spacing w:after="0" w:line="240" w:lineRule="auto"/>
              <w:ind w:left="290" w:hanging="18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pakowane pojedynczo</w:t>
            </w:r>
          </w:p>
          <w:p w:rsidR="009D39D2" w:rsidRPr="007E2785" w:rsidRDefault="009D39D2" w:rsidP="00891AEC">
            <w:pPr>
              <w:numPr>
                <w:ilvl w:val="1"/>
                <w:numId w:val="3"/>
              </w:numPr>
              <w:tabs>
                <w:tab w:val="clear" w:pos="1440"/>
              </w:tabs>
              <w:spacing w:after="0" w:line="240" w:lineRule="auto"/>
              <w:ind w:left="290" w:hanging="18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nr kat: 83.1835</w:t>
            </w:r>
          </w:p>
        </w:tc>
        <w:tc>
          <w:tcPr>
            <w:tcW w:w="1305" w:type="dxa"/>
          </w:tcPr>
          <w:p w:rsidR="009D39D2" w:rsidRPr="007E2785" w:rsidRDefault="009D39D2" w:rsidP="00AD2B3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1000 szt.</w:t>
            </w: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AD2B3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  BC</w:t>
            </w:r>
          </w:p>
          <w:p w:rsidR="009D39D2" w:rsidRPr="007E2785" w:rsidRDefault="009D39D2" w:rsidP="00AD2B3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1000 szt. Patologia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c>
          <w:tcPr>
            <w:tcW w:w="567" w:type="dxa"/>
          </w:tcPr>
          <w:p w:rsidR="009D39D2" w:rsidRPr="007E2785" w:rsidRDefault="009D39D2" w:rsidP="00A000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Płytki titracyjne do rozcieńczeń 96 dołkowe płaskodenne, </w:t>
            </w:r>
          </w:p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- nie jałowe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- bez pokrywek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pakowane po 25 lub 50 sztuk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Nr kat : 82.1581</w:t>
            </w:r>
          </w:p>
        </w:tc>
        <w:tc>
          <w:tcPr>
            <w:tcW w:w="1305" w:type="dxa"/>
          </w:tcPr>
          <w:p w:rsidR="009D39D2" w:rsidRPr="007E2785" w:rsidRDefault="009D39D2" w:rsidP="00AD2B3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500 szt.</w:t>
            </w: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AD2B3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  BC</w:t>
            </w:r>
          </w:p>
          <w:p w:rsidR="009D39D2" w:rsidRPr="007E2785" w:rsidRDefault="009D39D2" w:rsidP="00AD2B3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500 szt. Patologia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c>
          <w:tcPr>
            <w:tcW w:w="567" w:type="dxa"/>
          </w:tcPr>
          <w:p w:rsidR="009D39D2" w:rsidRPr="007E2785" w:rsidRDefault="009D39D2" w:rsidP="00A000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18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Probówki z polistyrenu  o poj. 2 ml,</w:t>
            </w:r>
          </w:p>
          <w:p w:rsidR="009D39D2" w:rsidRPr="007E2785" w:rsidRDefault="009D39D2" w:rsidP="00891AEC">
            <w:pPr>
              <w:spacing w:after="0" w:line="240" w:lineRule="auto"/>
              <w:ind w:left="5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średnica max </w:t>
            </w:r>
            <w:smartTag w:uri="urn:schemas-microsoft-com:office:smarttags" w:element="metricconverter">
              <w:smartTagPr>
                <w:attr w:name="ProductID" w:val="11 mm"/>
              </w:smartTagPr>
              <w:r w:rsidRPr="007E2785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11 mm</w:t>
              </w:r>
            </w:smartTag>
          </w:p>
          <w:p w:rsidR="009D39D2" w:rsidRPr="007E2785" w:rsidRDefault="009D39D2" w:rsidP="00891AEC">
            <w:pPr>
              <w:spacing w:after="0" w:line="240" w:lineRule="auto"/>
              <w:ind w:left="5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probówki i zakrętki pakowane oddzielnie lub razem (ale probówka nie może być zakręcona)</w:t>
            </w:r>
          </w:p>
          <w:p w:rsidR="009D39D2" w:rsidRPr="007E2785" w:rsidRDefault="009D39D2" w:rsidP="00891AEC">
            <w:pPr>
              <w:spacing w:after="0" w:line="240" w:lineRule="auto"/>
              <w:ind w:left="72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nie jałowe</w:t>
            </w:r>
          </w:p>
        </w:tc>
        <w:tc>
          <w:tcPr>
            <w:tcW w:w="1305" w:type="dxa"/>
          </w:tcPr>
          <w:p w:rsidR="009D39D2" w:rsidRPr="007E2785" w:rsidRDefault="009D39D2" w:rsidP="00AD2B3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5000 szt.</w:t>
            </w: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AD2B3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  BC</w:t>
            </w:r>
          </w:p>
          <w:p w:rsidR="009D39D2" w:rsidRPr="007E2785" w:rsidRDefault="009D39D2" w:rsidP="00AD2B3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5000 szt. Patologia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c>
          <w:tcPr>
            <w:tcW w:w="567" w:type="dxa"/>
          </w:tcPr>
          <w:p w:rsidR="009D39D2" w:rsidRPr="007E2785" w:rsidRDefault="009D39D2" w:rsidP="007925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Probówki do wirowania z zakrętką - plastikowe</w:t>
            </w:r>
          </w:p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 poj. 50 ml,</w:t>
            </w:r>
          </w:p>
          <w:p w:rsidR="009D39D2" w:rsidRPr="007E2785" w:rsidRDefault="009D39D2" w:rsidP="00891AEC">
            <w:pPr>
              <w:spacing w:after="0" w:line="240" w:lineRule="auto"/>
              <w:ind w:left="5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- dno stożkowe z nóżkami stabilizującymi, umożliwiają-</w:t>
            </w:r>
          </w:p>
          <w:p w:rsidR="009D39D2" w:rsidRPr="007E2785" w:rsidRDefault="009D39D2" w:rsidP="00891AEC">
            <w:pPr>
              <w:spacing w:after="0" w:line="240" w:lineRule="auto"/>
              <w:ind w:left="5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cymi postawienie probówki, </w:t>
            </w:r>
          </w:p>
          <w:p w:rsidR="009D39D2" w:rsidRPr="007E2785" w:rsidRDefault="009D39D2" w:rsidP="00AD2B3F">
            <w:pPr>
              <w:spacing w:after="0" w:line="240" w:lineRule="auto"/>
              <w:ind w:left="72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z gwintem zewnętrznym</w:t>
            </w:r>
          </w:p>
        </w:tc>
        <w:tc>
          <w:tcPr>
            <w:tcW w:w="1305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100 szt</w:t>
            </w: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AD2B3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  BC</w:t>
            </w:r>
          </w:p>
          <w:p w:rsidR="009D39D2" w:rsidRPr="007E2785" w:rsidRDefault="009D39D2" w:rsidP="00AD2B3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100 szt. Patologia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c>
          <w:tcPr>
            <w:tcW w:w="567" w:type="dxa"/>
          </w:tcPr>
          <w:p w:rsidR="009D39D2" w:rsidRPr="007E2785" w:rsidRDefault="009D39D2" w:rsidP="007925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Woreczki do stomachera do homegenizacji pasz z siatką prod. angielskiej 6041/STR o poj. 400 ml,</w:t>
            </w:r>
          </w:p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radiosterylne</w:t>
            </w:r>
          </w:p>
          <w:p w:rsidR="009D39D2" w:rsidRPr="007E2785" w:rsidRDefault="009D39D2" w:rsidP="00891AEC">
            <w:pPr>
              <w:numPr>
                <w:ilvl w:val="1"/>
                <w:numId w:val="3"/>
              </w:numPr>
              <w:tabs>
                <w:tab w:val="clear" w:pos="1440"/>
                <w:tab w:val="num" w:pos="-1510"/>
              </w:tabs>
              <w:spacing w:after="0" w:line="240" w:lineRule="auto"/>
              <w:ind w:left="290" w:hanging="18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świadectwo sterylizacji,</w:t>
            </w:r>
          </w:p>
          <w:p w:rsidR="009D39D2" w:rsidRPr="007E2785" w:rsidRDefault="009D39D2" w:rsidP="00891AEC">
            <w:pPr>
              <w:numPr>
                <w:ilvl w:val="1"/>
                <w:numId w:val="3"/>
              </w:numPr>
              <w:tabs>
                <w:tab w:val="clear" w:pos="1440"/>
                <w:tab w:val="num" w:pos="-1510"/>
              </w:tabs>
              <w:spacing w:after="0" w:line="240" w:lineRule="auto"/>
              <w:ind w:left="290" w:hanging="18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certyfikat jakości</w:t>
            </w:r>
          </w:p>
        </w:tc>
        <w:tc>
          <w:tcPr>
            <w:tcW w:w="1305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1000 szt.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BC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1000 szt. Pożywki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1429E3">
        <w:tc>
          <w:tcPr>
            <w:tcW w:w="567" w:type="dxa"/>
          </w:tcPr>
          <w:p w:rsidR="009D39D2" w:rsidRPr="007E2785" w:rsidRDefault="009D39D2" w:rsidP="007925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1429E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Strzykawka jednorazowa sterylna o poj, 20 ml</w:t>
            </w:r>
          </w:p>
          <w:p w:rsidR="009D39D2" w:rsidRPr="007E2785" w:rsidRDefault="009D39D2" w:rsidP="001429E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D39D2" w:rsidRPr="007E2785" w:rsidRDefault="009D39D2" w:rsidP="001429E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5" w:type="dxa"/>
          </w:tcPr>
          <w:p w:rsidR="009D39D2" w:rsidRPr="007E2785" w:rsidRDefault="009D39D2" w:rsidP="001429E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100 szt.</w:t>
            </w: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  <w:vAlign w:val="center"/>
          </w:tcPr>
          <w:p w:rsidR="009D39D2" w:rsidRPr="007E2785" w:rsidRDefault="009D39D2" w:rsidP="00E03AF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BC</w:t>
            </w:r>
          </w:p>
          <w:p w:rsidR="009D39D2" w:rsidRPr="007E2785" w:rsidRDefault="009D39D2" w:rsidP="00E03AF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100 szt. Patologia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1429E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c>
          <w:tcPr>
            <w:tcW w:w="12150" w:type="dxa"/>
            <w:gridSpan w:val="9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Inne szkło: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69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9D39D2" w:rsidRPr="007E2785" w:rsidTr="00891AEC">
        <w:tc>
          <w:tcPr>
            <w:tcW w:w="567" w:type="dxa"/>
          </w:tcPr>
          <w:p w:rsidR="009D39D2" w:rsidRPr="007E2785" w:rsidRDefault="009D39D2" w:rsidP="007925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Szkiełka podstawowe do immunofluorescencji, 76x26x1mm a 50</w:t>
            </w:r>
          </w:p>
        </w:tc>
        <w:tc>
          <w:tcPr>
            <w:tcW w:w="1305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2000 szt.</w:t>
            </w: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AD2B3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  BC</w:t>
            </w:r>
          </w:p>
          <w:p w:rsidR="009D39D2" w:rsidRPr="007E2785" w:rsidRDefault="009D39D2" w:rsidP="00AD2B3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2000 szt. Patologia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c>
          <w:tcPr>
            <w:tcW w:w="567" w:type="dxa"/>
          </w:tcPr>
          <w:p w:rsidR="009D39D2" w:rsidRPr="007E2785" w:rsidRDefault="009D39D2" w:rsidP="007925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Szkiełka nakrywkowe 22 x </w:t>
            </w:r>
            <w:smartTag w:uri="urn:schemas-microsoft-com:office:smarttags" w:element="metricconverter">
              <w:smartTagPr>
                <w:attr w:name="ProductID" w:val="22 mm"/>
              </w:smartTagPr>
              <w:r w:rsidRPr="007E2785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22 mm</w:t>
              </w:r>
            </w:smartTag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lub 24x24 mm</w:t>
            </w:r>
          </w:p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 100</w:t>
            </w:r>
          </w:p>
        </w:tc>
        <w:tc>
          <w:tcPr>
            <w:tcW w:w="1305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3000 szt.</w:t>
            </w: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D02E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  BC</w:t>
            </w:r>
          </w:p>
          <w:p w:rsidR="009D39D2" w:rsidRPr="007E2785" w:rsidRDefault="009D39D2" w:rsidP="00D02E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3000 szt. Patologia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c>
          <w:tcPr>
            <w:tcW w:w="567" w:type="dxa"/>
          </w:tcPr>
          <w:p w:rsidR="009D39D2" w:rsidRPr="007E2785" w:rsidRDefault="009D39D2" w:rsidP="007925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Butelki do hodowli komórkowych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 filtrem w zakrętce (firmy Sarsted lub równoważne) 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pojemność 250 ml,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pole wzrostu komórek – 75 cm</w:t>
            </w: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5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200 szt.</w:t>
            </w: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C5386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  BC</w:t>
            </w:r>
          </w:p>
          <w:p w:rsidR="009D39D2" w:rsidRPr="007E2785" w:rsidRDefault="009D39D2" w:rsidP="00C5386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200 szt. Patologia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c>
          <w:tcPr>
            <w:tcW w:w="567" w:type="dxa"/>
          </w:tcPr>
          <w:p w:rsidR="009D39D2" w:rsidRPr="007E2785" w:rsidRDefault="009D39D2" w:rsidP="007925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E03AF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Probówki 10 ml z polem do opisu z zakrętka, gwint zewnętrzny, jałowe</w:t>
            </w:r>
          </w:p>
        </w:tc>
        <w:tc>
          <w:tcPr>
            <w:tcW w:w="1305" w:type="dxa"/>
            <w:vAlign w:val="center"/>
          </w:tcPr>
          <w:p w:rsidR="009D39D2" w:rsidRPr="007E2785" w:rsidRDefault="009D39D2" w:rsidP="00E03AF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2 op. (po 100 sztuk)</w:t>
            </w:r>
          </w:p>
        </w:tc>
        <w:tc>
          <w:tcPr>
            <w:tcW w:w="1160" w:type="dxa"/>
            <w:vAlign w:val="center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  <w:vAlign w:val="center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  <w:vAlign w:val="center"/>
          </w:tcPr>
          <w:p w:rsidR="009D39D2" w:rsidRPr="007E2785" w:rsidRDefault="009D39D2" w:rsidP="00E03AF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BC</w:t>
            </w:r>
          </w:p>
          <w:p w:rsidR="009D39D2" w:rsidRPr="007E2785" w:rsidRDefault="009D39D2" w:rsidP="00E03AF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200 szt. Patologia</w:t>
            </w:r>
          </w:p>
        </w:tc>
        <w:tc>
          <w:tcPr>
            <w:tcW w:w="969" w:type="dxa"/>
            <w:tcBorders>
              <w:left w:val="single" w:sz="4" w:space="0" w:color="auto"/>
            </w:tcBorders>
            <w:vAlign w:val="center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c>
          <w:tcPr>
            <w:tcW w:w="567" w:type="dxa"/>
          </w:tcPr>
          <w:p w:rsidR="009D39D2" w:rsidRPr="007E2785" w:rsidRDefault="009D39D2" w:rsidP="007925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26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Końcówki do pipet 100-5000µl, o długości max. </w:t>
            </w:r>
            <w:smartTag w:uri="urn:schemas-microsoft-com:office:smarttags" w:element="metricconverter">
              <w:smartTagPr>
                <w:attr w:name="ProductID" w:val="147 mm"/>
              </w:smartTagPr>
              <w:r w:rsidRPr="007E2785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147 mm</w:t>
              </w:r>
            </w:smartTag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niejałowe</w:t>
            </w:r>
          </w:p>
        </w:tc>
        <w:tc>
          <w:tcPr>
            <w:tcW w:w="1305" w:type="dxa"/>
            <w:vAlign w:val="center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500 szt</w:t>
            </w:r>
          </w:p>
        </w:tc>
        <w:tc>
          <w:tcPr>
            <w:tcW w:w="1160" w:type="dxa"/>
            <w:vAlign w:val="center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  <w:vAlign w:val="center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  <w:vAlign w:val="center"/>
          </w:tcPr>
          <w:p w:rsidR="009D39D2" w:rsidRPr="007E2785" w:rsidRDefault="009D39D2" w:rsidP="00E03AF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BC</w:t>
            </w:r>
          </w:p>
          <w:p w:rsidR="009D39D2" w:rsidRPr="007E2785" w:rsidRDefault="009D39D2" w:rsidP="00E03AF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500 szt. Patologia</w:t>
            </w:r>
          </w:p>
        </w:tc>
        <w:tc>
          <w:tcPr>
            <w:tcW w:w="969" w:type="dxa"/>
            <w:tcBorders>
              <w:left w:val="single" w:sz="4" w:space="0" w:color="auto"/>
            </w:tcBorders>
            <w:vAlign w:val="center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D01D03">
        <w:trPr>
          <w:trHeight w:val="708"/>
        </w:trPr>
        <w:tc>
          <w:tcPr>
            <w:tcW w:w="567" w:type="dxa"/>
          </w:tcPr>
          <w:p w:rsidR="009D39D2" w:rsidRPr="007E2785" w:rsidRDefault="009D39D2" w:rsidP="007925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Kolby Erlenmayera szklane z  wąską szyjką ze szkła odpornego na wielokrotną </w:t>
            </w: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sterylizację w temp. </w:t>
            </w:r>
            <w:smartTag w:uri="urn:schemas-microsoft-com:office:smarttags" w:element="metricconverter">
              <w:smartTagPr>
                <w:attr w:name="ProductID" w:val="160°C"/>
              </w:smartTagPr>
              <w:r w:rsidRPr="007E2785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160°C</w:t>
              </w:r>
            </w:smartTag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 poj. 250 ml (wysokie)</w:t>
            </w:r>
          </w:p>
        </w:tc>
        <w:tc>
          <w:tcPr>
            <w:tcW w:w="1305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50 szt.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BC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50 szt. Pożywki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c>
          <w:tcPr>
            <w:tcW w:w="567" w:type="dxa"/>
          </w:tcPr>
          <w:p w:rsidR="009D39D2" w:rsidRPr="007E2785" w:rsidRDefault="009D39D2" w:rsidP="009B15B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28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Kolba Erlenmayera szklana z wąską szyjką ze szkła odpornego na wielokrotną sterylizację w temp. </w:t>
            </w:r>
            <w:smartTag w:uri="urn:schemas-microsoft-com:office:smarttags" w:element="metricconverter">
              <w:smartTagPr>
                <w:attr w:name="ProductID" w:val="160°C"/>
              </w:smartTagPr>
              <w:r w:rsidRPr="007E2785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160°C</w:t>
              </w:r>
            </w:smartTag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o poj. 500 ml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5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50 szt.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D01D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BC</w:t>
            </w:r>
          </w:p>
          <w:p w:rsidR="009D39D2" w:rsidRPr="007E2785" w:rsidRDefault="009D39D2" w:rsidP="00D01D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50 szt. Pożywki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c>
          <w:tcPr>
            <w:tcW w:w="567" w:type="dxa"/>
          </w:tcPr>
          <w:p w:rsidR="009D39D2" w:rsidRPr="007E2785" w:rsidRDefault="009D39D2" w:rsidP="007925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29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Pipetor  SWIFT PET</w:t>
            </w:r>
          </w:p>
        </w:tc>
        <w:tc>
          <w:tcPr>
            <w:tcW w:w="1305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2 szt.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BC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2 szt.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Pożywki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c>
          <w:tcPr>
            <w:tcW w:w="567" w:type="dxa"/>
          </w:tcPr>
          <w:p w:rsidR="009D39D2" w:rsidRPr="007E2785" w:rsidRDefault="009D39D2" w:rsidP="007925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Krystalizator szklany  z wylewem o poj. 900 ml</w:t>
            </w:r>
          </w:p>
        </w:tc>
        <w:tc>
          <w:tcPr>
            <w:tcW w:w="1305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5 szt.</w:t>
            </w: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BC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5 szt. Pożywki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c>
          <w:tcPr>
            <w:tcW w:w="567" w:type="dxa"/>
          </w:tcPr>
          <w:p w:rsidR="009D39D2" w:rsidRPr="007E2785" w:rsidRDefault="009D39D2" w:rsidP="007925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31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891AEC">
            <w:pPr>
              <w:pStyle w:val="Nagwek"/>
              <w:tabs>
                <w:tab w:val="clear" w:pos="4536"/>
                <w:tab w:val="clear" w:pos="9072"/>
              </w:tabs>
              <w:rPr>
                <w:color w:val="000000" w:themeColor="text1"/>
                <w:szCs w:val="24"/>
              </w:rPr>
            </w:pPr>
            <w:r w:rsidRPr="007E2785">
              <w:rPr>
                <w:color w:val="000000" w:themeColor="text1"/>
                <w:szCs w:val="24"/>
              </w:rPr>
              <w:t xml:space="preserve">Probówki z PS o pojemności 11ml średnica </w:t>
            </w:r>
            <w:smartTag w:uri="urn:schemas-microsoft-com:office:smarttags" w:element="metricconverter">
              <w:smartTagPr>
                <w:attr w:name="ProductID" w:val="16 mm"/>
              </w:smartTagPr>
              <w:r w:rsidRPr="007E2785">
                <w:rPr>
                  <w:color w:val="000000" w:themeColor="text1"/>
                  <w:szCs w:val="24"/>
                </w:rPr>
                <w:t>16 mm</w:t>
              </w:r>
            </w:smartTag>
          </w:p>
          <w:p w:rsidR="009D39D2" w:rsidRPr="007E2785" w:rsidRDefault="009D39D2" w:rsidP="00891AEC">
            <w:pPr>
              <w:pStyle w:val="Nagwek"/>
              <w:tabs>
                <w:tab w:val="clear" w:pos="4536"/>
                <w:tab w:val="clear" w:pos="9072"/>
              </w:tabs>
              <w:rPr>
                <w:color w:val="000000" w:themeColor="text1"/>
                <w:szCs w:val="24"/>
              </w:rPr>
            </w:pPr>
            <w:r w:rsidRPr="007E2785">
              <w:rPr>
                <w:color w:val="000000" w:themeColor="text1"/>
                <w:szCs w:val="24"/>
              </w:rPr>
              <w:t xml:space="preserve">Długość </w:t>
            </w:r>
            <w:smartTag w:uri="urn:schemas-microsoft-com:office:smarttags" w:element="metricconverter">
              <w:smartTagPr>
                <w:attr w:name="ProductID" w:val="100 mm"/>
              </w:smartTagPr>
              <w:r w:rsidRPr="007E2785">
                <w:rPr>
                  <w:color w:val="000000" w:themeColor="text1"/>
                  <w:szCs w:val="24"/>
                </w:rPr>
                <w:t>100 mm</w:t>
              </w:r>
            </w:smartTag>
          </w:p>
          <w:p w:rsidR="009D39D2" w:rsidRPr="007E2785" w:rsidRDefault="009D39D2" w:rsidP="00891AEC">
            <w:pPr>
              <w:pStyle w:val="Nagwek"/>
              <w:tabs>
                <w:tab w:val="clear" w:pos="4536"/>
                <w:tab w:val="clear" w:pos="9072"/>
              </w:tabs>
              <w:rPr>
                <w:color w:val="000000" w:themeColor="text1"/>
                <w:szCs w:val="24"/>
              </w:rPr>
            </w:pPr>
            <w:r w:rsidRPr="007E2785">
              <w:rPr>
                <w:color w:val="000000" w:themeColor="text1"/>
                <w:szCs w:val="24"/>
              </w:rPr>
              <w:t xml:space="preserve">Okrągłodenne niejałowe 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5" w:type="dxa"/>
          </w:tcPr>
          <w:p w:rsidR="009D39D2" w:rsidRPr="007E2785" w:rsidRDefault="009D39D2" w:rsidP="00C538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1000 szt.</w:t>
            </w: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C5386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  BC</w:t>
            </w:r>
          </w:p>
          <w:p w:rsidR="009D39D2" w:rsidRPr="007E2785" w:rsidRDefault="009D39D2" w:rsidP="00C5386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1000 szt. Patologia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c>
          <w:tcPr>
            <w:tcW w:w="567" w:type="dxa"/>
          </w:tcPr>
          <w:p w:rsidR="009D39D2" w:rsidRPr="007E2785" w:rsidRDefault="009D39D2" w:rsidP="007925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32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Głaszczki (rozprowadzacze do płytek Petriego)                                                                                                                                                                                                 - jałowe, </w:t>
            </w:r>
          </w:p>
          <w:p w:rsidR="009D39D2" w:rsidRPr="007E2785" w:rsidRDefault="009D39D2" w:rsidP="00C5386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certyfikat sterylizacji</w:t>
            </w:r>
          </w:p>
        </w:tc>
        <w:tc>
          <w:tcPr>
            <w:tcW w:w="1305" w:type="dxa"/>
          </w:tcPr>
          <w:p w:rsidR="009D39D2" w:rsidRPr="007E2785" w:rsidRDefault="009D39D2" w:rsidP="00E8733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300 szt.</w:t>
            </w: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E8733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  BC</w:t>
            </w:r>
          </w:p>
          <w:p w:rsidR="009D39D2" w:rsidRPr="007E2785" w:rsidRDefault="009D39D2" w:rsidP="00E8733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300 szt. Patologia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c>
          <w:tcPr>
            <w:tcW w:w="567" w:type="dxa"/>
          </w:tcPr>
          <w:p w:rsidR="009D39D2" w:rsidRPr="007E2785" w:rsidRDefault="009D39D2" w:rsidP="007925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33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Płytki do hodowli komórkowej</w:t>
            </w:r>
          </w:p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- 24 dołkowe, </w:t>
            </w:r>
          </w:p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- płaskodenne </w:t>
            </w:r>
          </w:p>
          <w:p w:rsidR="009D39D2" w:rsidRPr="007E2785" w:rsidRDefault="009D39D2" w:rsidP="00891AEC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- z wieczkiem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   - jałowe 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pakowane pojedynczo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NR KAT. 83.1836 Sarstedt lub równoważne</w:t>
            </w:r>
          </w:p>
        </w:tc>
        <w:tc>
          <w:tcPr>
            <w:tcW w:w="1305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1000 szt.</w:t>
            </w: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E03AF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BC</w:t>
            </w:r>
          </w:p>
          <w:p w:rsidR="009D39D2" w:rsidRPr="007E2785" w:rsidRDefault="009D39D2" w:rsidP="00E03AF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1000 szt. Patologia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c>
          <w:tcPr>
            <w:tcW w:w="567" w:type="dxa"/>
          </w:tcPr>
          <w:p w:rsidR="009D39D2" w:rsidRPr="007E2785" w:rsidRDefault="009D39D2" w:rsidP="007925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34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7925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Pipeta jednorazowa sterylna z podziałką  z wąskim wylewem o poj. 2 ml pakowana pojedynczo</w:t>
            </w:r>
          </w:p>
        </w:tc>
        <w:tc>
          <w:tcPr>
            <w:tcW w:w="1305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300 szt.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BC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300 szt. Pożywki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c>
          <w:tcPr>
            <w:tcW w:w="567" w:type="dxa"/>
          </w:tcPr>
          <w:p w:rsidR="009D39D2" w:rsidRPr="007E2785" w:rsidRDefault="009D39D2" w:rsidP="007925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891A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Butelka zakręcana ze szkła DURAN odpornego na wielokrotną sterylizację  z zakrętką niebieską o poj. 250 ml</w:t>
            </w:r>
          </w:p>
        </w:tc>
        <w:tc>
          <w:tcPr>
            <w:tcW w:w="1305" w:type="dxa"/>
          </w:tcPr>
          <w:p w:rsidR="009D39D2" w:rsidRPr="007E2785" w:rsidRDefault="009D39D2" w:rsidP="00D01D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100 szt. </w:t>
            </w: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BC</w:t>
            </w:r>
          </w:p>
          <w:p w:rsidR="009D39D2" w:rsidRPr="007E2785" w:rsidRDefault="009D39D2" w:rsidP="00D01D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300 szt. Pożywki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c>
          <w:tcPr>
            <w:tcW w:w="567" w:type="dxa"/>
          </w:tcPr>
          <w:p w:rsidR="009D39D2" w:rsidRPr="007E2785" w:rsidRDefault="009D39D2" w:rsidP="0079252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36</w:t>
            </w:r>
          </w:p>
        </w:tc>
        <w:tc>
          <w:tcPr>
            <w:tcW w:w="3172" w:type="dxa"/>
            <w:vAlign w:val="center"/>
          </w:tcPr>
          <w:p w:rsidR="009D39D2" w:rsidRPr="007E2785" w:rsidRDefault="009D39D2" w:rsidP="00891A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Kolba Erlenmayera szklana z wąską szyjką o poj. 300 ml</w:t>
            </w:r>
          </w:p>
        </w:tc>
        <w:tc>
          <w:tcPr>
            <w:tcW w:w="1305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50 szt. </w:t>
            </w: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BC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50szt.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Pożywki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</w:tbl>
    <w:p w:rsidR="009D39D2" w:rsidRPr="007E2785" w:rsidRDefault="009D39D2" w:rsidP="00891AEC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973"/>
        <w:gridCol w:w="2933"/>
        <w:gridCol w:w="3080"/>
        <w:gridCol w:w="5158"/>
      </w:tblGrid>
      <w:tr w:rsidR="009D39D2" w:rsidRPr="007E2785" w:rsidTr="00891AEC">
        <w:tc>
          <w:tcPr>
            <w:tcW w:w="14144" w:type="dxa"/>
            <w:gridSpan w:val="4"/>
          </w:tcPr>
          <w:p w:rsidR="009D39D2" w:rsidRPr="007E2785" w:rsidRDefault="009D39D2" w:rsidP="00891AE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Wartość ogółem</w:t>
            </w:r>
          </w:p>
        </w:tc>
      </w:tr>
      <w:tr w:rsidR="009D39D2" w:rsidRPr="007E2785" w:rsidTr="00891AEC">
        <w:tc>
          <w:tcPr>
            <w:tcW w:w="2973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Netto</w:t>
            </w:r>
          </w:p>
        </w:tc>
        <w:tc>
          <w:tcPr>
            <w:tcW w:w="601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891AE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Vat</w:t>
            </w:r>
          </w:p>
        </w:tc>
        <w:tc>
          <w:tcPr>
            <w:tcW w:w="5158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Brutto</w:t>
            </w:r>
          </w:p>
        </w:tc>
      </w:tr>
      <w:tr w:rsidR="009D39D2" w:rsidRPr="007E2785" w:rsidTr="00891AEC">
        <w:tc>
          <w:tcPr>
            <w:tcW w:w="2973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33" w:type="dxa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891AE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8%</w:t>
            </w:r>
          </w:p>
        </w:tc>
        <w:tc>
          <w:tcPr>
            <w:tcW w:w="3080" w:type="dxa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891AE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23%</w:t>
            </w:r>
          </w:p>
        </w:tc>
        <w:tc>
          <w:tcPr>
            <w:tcW w:w="5158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D39D2" w:rsidRPr="007E2785" w:rsidTr="00891AEC">
        <w:tc>
          <w:tcPr>
            <w:tcW w:w="2973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Słownie:</w:t>
            </w:r>
          </w:p>
        </w:tc>
        <w:tc>
          <w:tcPr>
            <w:tcW w:w="2933" w:type="dxa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891AE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80" w:type="dxa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891AE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8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D39D2" w:rsidRPr="007E2785" w:rsidRDefault="009D39D2" w:rsidP="00891AEC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D39D2" w:rsidRPr="007E2785" w:rsidRDefault="009D39D2" w:rsidP="00DA182A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7E2785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Wymagania równoważności:</w:t>
      </w:r>
      <w:r w:rsidRPr="007E2785">
        <w:rPr>
          <w:rFonts w:ascii="Times New Roman" w:hAnsi="Times New Roman"/>
          <w:color w:val="000000" w:themeColor="text1"/>
          <w:sz w:val="24"/>
          <w:szCs w:val="24"/>
        </w:rPr>
        <w:t xml:space="preserve">  Przywołanie nazwy lub numeru katalogowego jest doprecyzowaniem opisu przedmiotu zamówienia. Zamawiający dopuszcza zaoferowanie towarów równoważnych. Równoważny przedmiot zamówienia musi posiadać takie same parametry techniczne i nie gorsze parametry jakościowe jak towary wskazanych producentów. Wykonawca oferujący towary równoważne zobowiązany </w:t>
      </w:r>
      <w:r w:rsidRPr="007E2785">
        <w:rPr>
          <w:rFonts w:ascii="Times New Roman" w:hAnsi="Times New Roman"/>
          <w:color w:val="000000" w:themeColor="text1"/>
          <w:sz w:val="24"/>
          <w:szCs w:val="24"/>
        </w:rPr>
        <w:lastRenderedPageBreak/>
        <w:t>jest do dołączenia do oferty wiarygodnych dokumentów potwierdzających jednocześnie spełnienie określonych wymagań równoważności ( certyfikat, specyfikacja techniczna )</w:t>
      </w:r>
    </w:p>
    <w:p w:rsidR="009D39D2" w:rsidRPr="007E2785" w:rsidRDefault="009D39D2" w:rsidP="00891AEC">
      <w:pPr>
        <w:pStyle w:val="Podtytu"/>
        <w:jc w:val="left"/>
        <w:rPr>
          <w:color w:val="000000" w:themeColor="text1"/>
          <w:sz w:val="24"/>
          <w:szCs w:val="24"/>
        </w:rPr>
      </w:pPr>
      <w:r w:rsidRPr="007E2785">
        <w:rPr>
          <w:color w:val="000000" w:themeColor="text1"/>
          <w:sz w:val="24"/>
          <w:szCs w:val="24"/>
        </w:rPr>
        <w:t>1. Oznakowanie  przyrządów  pomiarowych (cylindry, kolby, pipety) powinno być trwałe, odporne na wysoką temperaturę i agresywne środki myjące i zawierać co najmniej:</w:t>
      </w:r>
    </w:p>
    <w:p w:rsidR="009D39D2" w:rsidRPr="007E2785" w:rsidRDefault="009D39D2" w:rsidP="00891AEC">
      <w:pPr>
        <w:pStyle w:val="Podtytu"/>
        <w:jc w:val="left"/>
        <w:rPr>
          <w:color w:val="000000" w:themeColor="text1"/>
          <w:sz w:val="24"/>
          <w:szCs w:val="24"/>
        </w:rPr>
      </w:pPr>
      <w:r w:rsidRPr="007E2785">
        <w:rPr>
          <w:color w:val="000000" w:themeColor="text1"/>
          <w:sz w:val="24"/>
          <w:szCs w:val="24"/>
        </w:rPr>
        <w:t>  -   posiadać certyfikat klasy A</w:t>
      </w:r>
    </w:p>
    <w:p w:rsidR="009D39D2" w:rsidRPr="007E2785" w:rsidRDefault="009D39D2" w:rsidP="00891AEC">
      <w:pPr>
        <w:pStyle w:val="Podtytu"/>
        <w:jc w:val="left"/>
        <w:rPr>
          <w:color w:val="000000" w:themeColor="text1"/>
          <w:sz w:val="24"/>
          <w:szCs w:val="24"/>
        </w:rPr>
      </w:pPr>
      <w:r w:rsidRPr="007E2785">
        <w:rPr>
          <w:color w:val="000000" w:themeColor="text1"/>
          <w:sz w:val="24"/>
          <w:szCs w:val="24"/>
        </w:rPr>
        <w:t xml:space="preserve">  -   pojemność nominalną,</w:t>
      </w:r>
    </w:p>
    <w:p w:rsidR="009D39D2" w:rsidRPr="007E2785" w:rsidRDefault="009D39D2" w:rsidP="00891AEC">
      <w:pPr>
        <w:pStyle w:val="Podtytu"/>
        <w:jc w:val="left"/>
        <w:rPr>
          <w:color w:val="000000" w:themeColor="text1"/>
          <w:sz w:val="24"/>
          <w:szCs w:val="24"/>
        </w:rPr>
      </w:pPr>
      <w:r w:rsidRPr="007E2785">
        <w:rPr>
          <w:color w:val="000000" w:themeColor="text1"/>
          <w:sz w:val="24"/>
          <w:szCs w:val="24"/>
        </w:rPr>
        <w:t>-      nr serii</w:t>
      </w:r>
    </w:p>
    <w:p w:rsidR="009D39D2" w:rsidRPr="007E2785" w:rsidRDefault="009D39D2" w:rsidP="00891AEC">
      <w:pPr>
        <w:pStyle w:val="Podtytu"/>
        <w:jc w:val="left"/>
        <w:rPr>
          <w:color w:val="000000" w:themeColor="text1"/>
          <w:sz w:val="24"/>
          <w:szCs w:val="24"/>
        </w:rPr>
      </w:pPr>
      <w:r w:rsidRPr="007E2785">
        <w:rPr>
          <w:color w:val="000000" w:themeColor="text1"/>
          <w:sz w:val="24"/>
          <w:szCs w:val="24"/>
        </w:rPr>
        <w:t>-      nr indywidualny (jeśli dotyczy)</w:t>
      </w:r>
    </w:p>
    <w:p w:rsidR="009D39D2" w:rsidRPr="007E2785" w:rsidRDefault="009D39D2" w:rsidP="00891AEC">
      <w:pPr>
        <w:pStyle w:val="Podtytu"/>
        <w:jc w:val="left"/>
        <w:rPr>
          <w:color w:val="000000" w:themeColor="text1"/>
          <w:sz w:val="24"/>
          <w:szCs w:val="24"/>
        </w:rPr>
      </w:pPr>
      <w:r w:rsidRPr="007E2785">
        <w:rPr>
          <w:color w:val="000000" w:themeColor="text1"/>
          <w:sz w:val="24"/>
          <w:szCs w:val="24"/>
        </w:rPr>
        <w:t>-      niepewność</w:t>
      </w:r>
    </w:p>
    <w:p w:rsidR="009D39D2" w:rsidRPr="007E2785" w:rsidRDefault="009D39D2" w:rsidP="00891AEC">
      <w:pPr>
        <w:pStyle w:val="Podtytu"/>
        <w:jc w:val="left"/>
        <w:rPr>
          <w:color w:val="000000" w:themeColor="text1"/>
          <w:sz w:val="24"/>
          <w:szCs w:val="24"/>
        </w:rPr>
      </w:pPr>
      <w:r w:rsidRPr="007E2785">
        <w:rPr>
          <w:color w:val="000000" w:themeColor="text1"/>
          <w:sz w:val="24"/>
          <w:szCs w:val="24"/>
        </w:rPr>
        <w:t>-      znak potwierdzenia zgodności</w:t>
      </w:r>
    </w:p>
    <w:p w:rsidR="009D39D2" w:rsidRPr="007E2785" w:rsidRDefault="009D39D2" w:rsidP="00891AEC">
      <w:pPr>
        <w:pStyle w:val="Podtytu"/>
        <w:jc w:val="left"/>
        <w:rPr>
          <w:color w:val="000000" w:themeColor="text1"/>
          <w:sz w:val="24"/>
          <w:szCs w:val="24"/>
        </w:rPr>
      </w:pPr>
      <w:r w:rsidRPr="007E2785">
        <w:rPr>
          <w:color w:val="000000" w:themeColor="text1"/>
          <w:sz w:val="24"/>
          <w:szCs w:val="24"/>
        </w:rPr>
        <w:t>2. Oznakowanie na szkle i akcesoriach szklanych ogólnego stosowania powinno być trwałe, odporne na sterylizację mokrą (autoklaw) i suchą oraz odporne na agresywne środki myjące.</w:t>
      </w:r>
    </w:p>
    <w:p w:rsidR="009D39D2" w:rsidRPr="007E2785" w:rsidRDefault="009D39D2" w:rsidP="00891AEC">
      <w:pPr>
        <w:pStyle w:val="Podtytu"/>
        <w:jc w:val="left"/>
        <w:rPr>
          <w:color w:val="000000" w:themeColor="text1"/>
          <w:sz w:val="24"/>
          <w:szCs w:val="24"/>
        </w:rPr>
      </w:pPr>
      <w:r w:rsidRPr="007E2785">
        <w:rPr>
          <w:color w:val="000000" w:themeColor="text1"/>
          <w:sz w:val="24"/>
          <w:szCs w:val="24"/>
        </w:rPr>
        <w:t>3. Szkło laboratoryjne pomiarowe i ogólnego stosowania powinno nadawać się do mycia w zmywarkach laboratoryjnych.</w:t>
      </w:r>
    </w:p>
    <w:p w:rsidR="009D39D2" w:rsidRPr="007E2785" w:rsidRDefault="009D39D2" w:rsidP="00891AEC">
      <w:pPr>
        <w:pStyle w:val="Podtytu"/>
        <w:jc w:val="left"/>
        <w:rPr>
          <w:color w:val="000000" w:themeColor="text1"/>
          <w:sz w:val="24"/>
          <w:szCs w:val="24"/>
        </w:rPr>
      </w:pPr>
    </w:p>
    <w:p w:rsidR="009D39D2" w:rsidRPr="007E2785" w:rsidRDefault="009D39D2" w:rsidP="00891AEC">
      <w:pPr>
        <w:pStyle w:val="Podtytu"/>
        <w:jc w:val="left"/>
        <w:rPr>
          <w:color w:val="000000" w:themeColor="text1"/>
          <w:sz w:val="24"/>
          <w:szCs w:val="24"/>
        </w:rPr>
      </w:pPr>
      <w:r w:rsidRPr="007E2785">
        <w:rPr>
          <w:color w:val="000000" w:themeColor="text1"/>
          <w:sz w:val="24"/>
          <w:szCs w:val="24"/>
        </w:rPr>
        <w:t>Wymagania niezbędne dla każdej dostawy:</w:t>
      </w:r>
    </w:p>
    <w:p w:rsidR="009D39D2" w:rsidRPr="007E2785" w:rsidRDefault="009D39D2" w:rsidP="00891AEC">
      <w:pPr>
        <w:pStyle w:val="Podtytu"/>
        <w:jc w:val="left"/>
        <w:rPr>
          <w:color w:val="000000" w:themeColor="text1"/>
          <w:sz w:val="24"/>
          <w:szCs w:val="24"/>
        </w:rPr>
      </w:pPr>
    </w:p>
    <w:p w:rsidR="009D39D2" w:rsidRPr="007E2785" w:rsidRDefault="009D39D2" w:rsidP="00891AEC">
      <w:pPr>
        <w:pStyle w:val="Podtytu"/>
        <w:jc w:val="left"/>
        <w:rPr>
          <w:color w:val="000000" w:themeColor="text1"/>
          <w:sz w:val="24"/>
          <w:szCs w:val="24"/>
        </w:rPr>
      </w:pPr>
      <w:r w:rsidRPr="007E2785">
        <w:rPr>
          <w:color w:val="000000" w:themeColor="text1"/>
          <w:sz w:val="24"/>
          <w:szCs w:val="24"/>
        </w:rPr>
        <w:t>1. Potwierdzenie zamówienia ( faxem )</w:t>
      </w:r>
    </w:p>
    <w:p w:rsidR="009D39D2" w:rsidRPr="007E2785" w:rsidRDefault="009D39D2" w:rsidP="00891AEC">
      <w:pPr>
        <w:pStyle w:val="Podtytu"/>
        <w:jc w:val="left"/>
        <w:rPr>
          <w:color w:val="000000" w:themeColor="text1"/>
          <w:sz w:val="24"/>
          <w:szCs w:val="24"/>
        </w:rPr>
      </w:pPr>
      <w:r w:rsidRPr="007E2785">
        <w:rPr>
          <w:color w:val="000000" w:themeColor="text1"/>
          <w:sz w:val="24"/>
          <w:szCs w:val="24"/>
        </w:rPr>
        <w:t>2.Certyfikat serii dołączony do każdego oryginalnego opakowania (dotyczy szkła pomiarowego), zawierający co najmniej:</w:t>
      </w:r>
    </w:p>
    <w:p w:rsidR="009D39D2" w:rsidRPr="007E2785" w:rsidRDefault="009D39D2" w:rsidP="00891AEC">
      <w:pPr>
        <w:pStyle w:val="Podtytu"/>
        <w:jc w:val="left"/>
        <w:rPr>
          <w:color w:val="000000" w:themeColor="text1"/>
          <w:sz w:val="24"/>
          <w:szCs w:val="24"/>
        </w:rPr>
      </w:pPr>
      <w:r w:rsidRPr="007E2785">
        <w:rPr>
          <w:color w:val="000000" w:themeColor="text1"/>
          <w:sz w:val="24"/>
          <w:szCs w:val="24"/>
        </w:rPr>
        <w:t>·         nr serii,</w:t>
      </w:r>
    </w:p>
    <w:p w:rsidR="009D39D2" w:rsidRPr="007E2785" w:rsidRDefault="009D39D2" w:rsidP="00891AEC">
      <w:pPr>
        <w:pStyle w:val="Podtytu"/>
        <w:jc w:val="left"/>
        <w:rPr>
          <w:color w:val="000000" w:themeColor="text1"/>
          <w:sz w:val="24"/>
          <w:szCs w:val="24"/>
        </w:rPr>
      </w:pPr>
      <w:r w:rsidRPr="007E2785">
        <w:rPr>
          <w:color w:val="000000" w:themeColor="text1"/>
          <w:sz w:val="24"/>
          <w:szCs w:val="24"/>
        </w:rPr>
        <w:t xml:space="preserve">·         poświadczenie zgodności, </w:t>
      </w:r>
    </w:p>
    <w:p w:rsidR="009D39D2" w:rsidRPr="007E2785" w:rsidRDefault="009D39D2" w:rsidP="00891AEC">
      <w:pPr>
        <w:pStyle w:val="Podtytu"/>
        <w:jc w:val="left"/>
        <w:rPr>
          <w:color w:val="000000" w:themeColor="text1"/>
          <w:sz w:val="24"/>
          <w:szCs w:val="24"/>
        </w:rPr>
      </w:pPr>
      <w:r w:rsidRPr="007E2785">
        <w:rPr>
          <w:color w:val="000000" w:themeColor="text1"/>
          <w:sz w:val="24"/>
          <w:szCs w:val="24"/>
        </w:rPr>
        <w:t>·         niepewność</w:t>
      </w:r>
    </w:p>
    <w:p w:rsidR="009D39D2" w:rsidRPr="007E2785" w:rsidRDefault="009D39D2" w:rsidP="00891AEC">
      <w:pPr>
        <w:pStyle w:val="Podtytu"/>
        <w:jc w:val="left"/>
        <w:rPr>
          <w:color w:val="000000" w:themeColor="text1"/>
          <w:sz w:val="24"/>
          <w:szCs w:val="24"/>
        </w:rPr>
      </w:pPr>
      <w:r w:rsidRPr="007E2785">
        <w:rPr>
          <w:color w:val="000000" w:themeColor="text1"/>
          <w:sz w:val="24"/>
          <w:szCs w:val="24"/>
        </w:rPr>
        <w:t>·         warunki wzorcowania</w:t>
      </w:r>
    </w:p>
    <w:p w:rsidR="009D39D2" w:rsidRPr="007E2785" w:rsidRDefault="009D39D2" w:rsidP="00891AEC">
      <w:pPr>
        <w:pStyle w:val="Podtytu"/>
        <w:jc w:val="left"/>
        <w:rPr>
          <w:color w:val="000000" w:themeColor="text1"/>
          <w:sz w:val="24"/>
          <w:szCs w:val="24"/>
        </w:rPr>
      </w:pPr>
      <w:r w:rsidRPr="007E2785">
        <w:rPr>
          <w:color w:val="000000" w:themeColor="text1"/>
          <w:sz w:val="24"/>
          <w:szCs w:val="24"/>
        </w:rPr>
        <w:t>·         sposób wzorcowania („EX” –  na wylew, „IN” – na wlew)</w:t>
      </w:r>
    </w:p>
    <w:p w:rsidR="009D39D2" w:rsidRPr="007E2785" w:rsidRDefault="009D39D2" w:rsidP="00891AEC">
      <w:pPr>
        <w:pStyle w:val="Podtytu"/>
        <w:jc w:val="left"/>
        <w:rPr>
          <w:color w:val="000000" w:themeColor="text1"/>
          <w:sz w:val="24"/>
          <w:szCs w:val="24"/>
        </w:rPr>
      </w:pPr>
      <w:r w:rsidRPr="007E2785">
        <w:rPr>
          <w:color w:val="000000" w:themeColor="text1"/>
          <w:sz w:val="24"/>
          <w:szCs w:val="24"/>
        </w:rPr>
        <w:t>Certyfikat indywidualny, do każdej zamówionej sztuki (jeśli dotyczy - szkło pomiarowe)</w:t>
      </w:r>
    </w:p>
    <w:p w:rsidR="009D39D2" w:rsidRPr="007E2785" w:rsidRDefault="009D39D2" w:rsidP="00891AEC">
      <w:pPr>
        <w:pStyle w:val="Podtytu"/>
        <w:jc w:val="left"/>
        <w:rPr>
          <w:color w:val="000000" w:themeColor="text1"/>
          <w:sz w:val="24"/>
          <w:szCs w:val="24"/>
        </w:rPr>
      </w:pPr>
      <w:r w:rsidRPr="007E2785">
        <w:rPr>
          <w:color w:val="000000" w:themeColor="text1"/>
          <w:sz w:val="24"/>
          <w:szCs w:val="24"/>
        </w:rPr>
        <w:t>·         nr serii</w:t>
      </w:r>
    </w:p>
    <w:p w:rsidR="009D39D2" w:rsidRPr="007E2785" w:rsidRDefault="009D39D2" w:rsidP="00891AEC">
      <w:pPr>
        <w:pStyle w:val="Podtytu"/>
        <w:jc w:val="left"/>
        <w:rPr>
          <w:color w:val="000000" w:themeColor="text1"/>
          <w:sz w:val="24"/>
          <w:szCs w:val="24"/>
        </w:rPr>
      </w:pPr>
      <w:r w:rsidRPr="007E2785">
        <w:rPr>
          <w:color w:val="000000" w:themeColor="text1"/>
          <w:sz w:val="24"/>
          <w:szCs w:val="24"/>
        </w:rPr>
        <w:t>·         nr indywidualny,</w:t>
      </w:r>
    </w:p>
    <w:p w:rsidR="009D39D2" w:rsidRPr="007E2785" w:rsidRDefault="009D39D2" w:rsidP="00891AEC">
      <w:pPr>
        <w:pStyle w:val="Podtytu"/>
        <w:jc w:val="left"/>
        <w:rPr>
          <w:color w:val="000000" w:themeColor="text1"/>
          <w:sz w:val="24"/>
          <w:szCs w:val="24"/>
        </w:rPr>
      </w:pPr>
      <w:r w:rsidRPr="007E2785">
        <w:rPr>
          <w:color w:val="000000" w:themeColor="text1"/>
          <w:sz w:val="24"/>
          <w:szCs w:val="24"/>
        </w:rPr>
        <w:t xml:space="preserve">·         poświadczenie zgodności, </w:t>
      </w:r>
    </w:p>
    <w:p w:rsidR="009D39D2" w:rsidRPr="007E2785" w:rsidRDefault="009D39D2" w:rsidP="00891AEC">
      <w:pPr>
        <w:pStyle w:val="Podtytu"/>
        <w:jc w:val="left"/>
        <w:rPr>
          <w:color w:val="000000" w:themeColor="text1"/>
          <w:sz w:val="24"/>
          <w:szCs w:val="24"/>
        </w:rPr>
      </w:pPr>
      <w:r w:rsidRPr="007E2785">
        <w:rPr>
          <w:color w:val="000000" w:themeColor="text1"/>
          <w:sz w:val="24"/>
          <w:szCs w:val="24"/>
        </w:rPr>
        <w:t>·         niepewność</w:t>
      </w:r>
    </w:p>
    <w:p w:rsidR="009D39D2" w:rsidRPr="007E2785" w:rsidRDefault="009D39D2" w:rsidP="00891AEC">
      <w:pPr>
        <w:pStyle w:val="Podtytu"/>
        <w:jc w:val="left"/>
        <w:rPr>
          <w:color w:val="000000" w:themeColor="text1"/>
          <w:sz w:val="24"/>
          <w:szCs w:val="24"/>
        </w:rPr>
      </w:pPr>
      <w:r w:rsidRPr="007E2785">
        <w:rPr>
          <w:color w:val="000000" w:themeColor="text1"/>
          <w:sz w:val="24"/>
          <w:szCs w:val="24"/>
        </w:rPr>
        <w:t>·         warunki wzorcowania</w:t>
      </w:r>
    </w:p>
    <w:p w:rsidR="009D39D2" w:rsidRPr="007E2785" w:rsidRDefault="009D39D2" w:rsidP="00891AEC">
      <w:pPr>
        <w:pStyle w:val="Podtytu"/>
        <w:jc w:val="left"/>
        <w:rPr>
          <w:color w:val="000000" w:themeColor="text1"/>
          <w:sz w:val="24"/>
          <w:szCs w:val="24"/>
        </w:rPr>
      </w:pPr>
      <w:r w:rsidRPr="007E2785">
        <w:rPr>
          <w:color w:val="000000" w:themeColor="text1"/>
          <w:sz w:val="24"/>
          <w:szCs w:val="24"/>
        </w:rPr>
        <w:t>·         sposób wzorcowania („EX” –  na wylew, „IN” – na wlew)</w:t>
      </w:r>
    </w:p>
    <w:p w:rsidR="009D39D2" w:rsidRPr="007E2785" w:rsidRDefault="009D39D2" w:rsidP="00891AEC">
      <w:pPr>
        <w:pStyle w:val="Podtytu"/>
        <w:jc w:val="left"/>
        <w:rPr>
          <w:color w:val="000000" w:themeColor="text1"/>
          <w:sz w:val="24"/>
          <w:szCs w:val="24"/>
        </w:rPr>
      </w:pPr>
    </w:p>
    <w:p w:rsidR="009D39D2" w:rsidRPr="007E2785" w:rsidRDefault="009D39D2" w:rsidP="00891AEC">
      <w:pPr>
        <w:pStyle w:val="Podtytu"/>
        <w:jc w:val="left"/>
        <w:rPr>
          <w:color w:val="000000" w:themeColor="text1"/>
          <w:sz w:val="24"/>
          <w:szCs w:val="24"/>
        </w:rPr>
      </w:pPr>
    </w:p>
    <w:p w:rsidR="009D39D2" w:rsidRPr="007E2785" w:rsidRDefault="009D39D2" w:rsidP="00891AEC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7E2785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Wymagania równoważności:</w:t>
      </w:r>
      <w:r w:rsidRPr="007E2785">
        <w:rPr>
          <w:rFonts w:ascii="Times New Roman" w:hAnsi="Times New Roman"/>
          <w:color w:val="000000" w:themeColor="text1"/>
          <w:sz w:val="24"/>
          <w:szCs w:val="24"/>
        </w:rPr>
        <w:t xml:space="preserve">  Przywołanie nazwy lub numeru katalogowego jest doprecyzowaniem opisu przedmiotu zamówienia. Zamawiający dopuszcza zaoferowanie towarów równoważnych. Równoważny przedmiot zamówienia musi posiadać takie same parametry techniczne i nie gorsze parametry jakościowe jak towary wskazanych producentów. Wykonawca oferujący towary równoważne zobowiązany jest do dołączenia do oferty wiarygodnych dokumentów potwierdzających jednocześnie spełnienie określonych wymagań równoważności ( certyfikat, specyfikacja techniczna </w:t>
      </w:r>
    </w:p>
    <w:p w:rsidR="009D39D2" w:rsidRPr="007E2785" w:rsidRDefault="009D39D2" w:rsidP="003D03A1">
      <w:pPr>
        <w:outlineLvl w:val="0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7E2785">
        <w:rPr>
          <w:rFonts w:ascii="Times New Roman" w:hAnsi="Times New Roman"/>
          <w:color w:val="000000" w:themeColor="text1"/>
          <w:sz w:val="24"/>
          <w:szCs w:val="24"/>
          <w:u w:val="single"/>
        </w:rPr>
        <w:t>Wymagania dla sprzętu jednorazowego (płytki Petriego jednorazowe, pipety)</w:t>
      </w:r>
    </w:p>
    <w:p w:rsidR="009D39D2" w:rsidRPr="007E2785" w:rsidRDefault="009D39D2" w:rsidP="00891AEC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7E2785">
        <w:rPr>
          <w:rFonts w:ascii="Times New Roman" w:hAnsi="Times New Roman"/>
          <w:color w:val="000000" w:themeColor="text1"/>
          <w:sz w:val="24"/>
          <w:szCs w:val="24"/>
        </w:rPr>
        <w:t>-certyfikat jakości (dla pipet) z podaniem dopuszczalnego błędu i zawierającym informację , że produkt nie zawiera w swoim składzie substancji hamujących, sterylizacja ważna 2 lata od daty otrzymania</w:t>
      </w:r>
    </w:p>
    <w:p w:rsidR="009D39D2" w:rsidRPr="007E2785" w:rsidRDefault="009D39D2" w:rsidP="00891AEC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7E2785">
        <w:rPr>
          <w:rFonts w:ascii="Times New Roman" w:hAnsi="Times New Roman"/>
          <w:color w:val="000000" w:themeColor="text1"/>
          <w:sz w:val="24"/>
          <w:szCs w:val="24"/>
        </w:rPr>
        <w:t>-certyfikat jakości (dla płytek Petriego)z informacją, że produkt nie zawiera substancji hamujących, termin ważności sterylizacji min. 2 lata od daty otrzymania</w:t>
      </w:r>
    </w:p>
    <w:p w:rsidR="009D39D2" w:rsidRPr="007E2785" w:rsidRDefault="009D39D2" w:rsidP="003D03A1">
      <w:pPr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E2785">
        <w:rPr>
          <w:rFonts w:ascii="Times New Roman" w:hAnsi="Times New Roman"/>
          <w:b/>
          <w:color w:val="000000" w:themeColor="text1"/>
          <w:sz w:val="24"/>
          <w:szCs w:val="24"/>
        </w:rPr>
        <w:t>Pakiet  2</w:t>
      </w:r>
    </w:p>
    <w:p w:rsidR="009D39D2" w:rsidRPr="007E2785" w:rsidRDefault="009D39D2" w:rsidP="00891AEC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E2785">
        <w:rPr>
          <w:rFonts w:ascii="Times New Roman" w:hAnsi="Times New Roman"/>
          <w:b/>
          <w:color w:val="000000" w:themeColor="text1"/>
          <w:sz w:val="24"/>
          <w:szCs w:val="24"/>
        </w:rPr>
        <w:t>§4210, decyzja z 27.04.2012</w:t>
      </w:r>
    </w:p>
    <w:tbl>
      <w:tblPr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16"/>
        <w:gridCol w:w="3320"/>
        <w:gridCol w:w="1111"/>
        <w:gridCol w:w="1157"/>
        <w:gridCol w:w="1134"/>
        <w:gridCol w:w="1275"/>
        <w:gridCol w:w="1134"/>
        <w:gridCol w:w="1276"/>
        <w:gridCol w:w="1134"/>
        <w:gridCol w:w="1107"/>
        <w:gridCol w:w="1019"/>
      </w:tblGrid>
      <w:tr w:rsidR="009D39D2" w:rsidRPr="007E2785" w:rsidTr="00891AEC">
        <w:trPr>
          <w:trHeight w:val="210"/>
        </w:trPr>
        <w:tc>
          <w:tcPr>
            <w:tcW w:w="616" w:type="dxa"/>
            <w:vMerge w:val="restart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320" w:type="dxa"/>
            <w:vMerge w:val="restart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Asortyment</w:t>
            </w:r>
          </w:p>
        </w:tc>
        <w:tc>
          <w:tcPr>
            <w:tcW w:w="1111" w:type="dxa"/>
            <w:vMerge w:val="restart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Ilość ogólna</w:t>
            </w:r>
          </w:p>
        </w:tc>
        <w:tc>
          <w:tcPr>
            <w:tcW w:w="1157" w:type="dxa"/>
            <w:vMerge w:val="restart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Stawka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VAT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Cena jednostkowa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Wartość  zapotrzebowania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Informacja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dla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zamawiającego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891AEC">
        <w:trPr>
          <w:trHeight w:val="270"/>
        </w:trPr>
        <w:tc>
          <w:tcPr>
            <w:tcW w:w="616" w:type="dxa"/>
            <w:vMerge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3320" w:type="dxa"/>
            <w:vMerge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11" w:type="dxa"/>
            <w:vMerge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57" w:type="dxa"/>
            <w:vMerge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netto</w:t>
            </w: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brutto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netto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brutto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BW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BC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JB</w:t>
            </w:r>
          </w:p>
        </w:tc>
      </w:tr>
    </w:tbl>
    <w:p w:rsidR="009D39D2" w:rsidRPr="007E2785" w:rsidRDefault="009D39D2" w:rsidP="00891AEC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3369"/>
        <w:gridCol w:w="1108"/>
        <w:gridCol w:w="1160"/>
        <w:gridCol w:w="1134"/>
        <w:gridCol w:w="1275"/>
        <w:gridCol w:w="1134"/>
        <w:gridCol w:w="1283"/>
        <w:gridCol w:w="1120"/>
        <w:gridCol w:w="1164"/>
        <w:gridCol w:w="969"/>
      </w:tblGrid>
      <w:tr w:rsidR="009D39D2" w:rsidRPr="007E2785" w:rsidTr="00891AEC">
        <w:tc>
          <w:tcPr>
            <w:tcW w:w="567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369" w:type="dxa"/>
            <w:vAlign w:val="center"/>
          </w:tcPr>
          <w:p w:rsidR="009D39D2" w:rsidRPr="007E2785" w:rsidRDefault="009D39D2" w:rsidP="00792527">
            <w:pPr>
              <w:spacing w:after="0" w:line="240" w:lineRule="auto"/>
              <w:ind w:left="360" w:hanging="36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Tarcze diamentowe seria 15 HC</w:t>
            </w:r>
          </w:p>
        </w:tc>
        <w:tc>
          <w:tcPr>
            <w:tcW w:w="1108" w:type="dxa"/>
          </w:tcPr>
          <w:p w:rsidR="009D39D2" w:rsidRPr="007E2785" w:rsidRDefault="009D39D2" w:rsidP="007925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 4 sztuki </w:t>
            </w:r>
          </w:p>
        </w:tc>
        <w:tc>
          <w:tcPr>
            <w:tcW w:w="1160" w:type="dxa"/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BC</w:t>
            </w:r>
          </w:p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Patologia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891A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</w:tbl>
    <w:p w:rsidR="009D39D2" w:rsidRPr="007E2785" w:rsidRDefault="009D39D2" w:rsidP="00891AEC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973"/>
        <w:gridCol w:w="2933"/>
        <w:gridCol w:w="3080"/>
        <w:gridCol w:w="5158"/>
      </w:tblGrid>
      <w:tr w:rsidR="009D39D2" w:rsidRPr="007E2785" w:rsidTr="0023338B">
        <w:tc>
          <w:tcPr>
            <w:tcW w:w="14144" w:type="dxa"/>
            <w:gridSpan w:val="4"/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Wartość ogółem</w:t>
            </w:r>
          </w:p>
        </w:tc>
      </w:tr>
      <w:tr w:rsidR="009D39D2" w:rsidRPr="007E2785" w:rsidTr="0023338B">
        <w:tc>
          <w:tcPr>
            <w:tcW w:w="2973" w:type="dxa"/>
            <w:tcBorders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Netto</w:t>
            </w:r>
          </w:p>
        </w:tc>
        <w:tc>
          <w:tcPr>
            <w:tcW w:w="601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Vat</w:t>
            </w:r>
          </w:p>
        </w:tc>
        <w:tc>
          <w:tcPr>
            <w:tcW w:w="5158" w:type="dxa"/>
            <w:tcBorders>
              <w:lef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Brutto</w:t>
            </w:r>
          </w:p>
        </w:tc>
      </w:tr>
      <w:tr w:rsidR="009D39D2" w:rsidRPr="007E2785" w:rsidTr="0023338B">
        <w:tc>
          <w:tcPr>
            <w:tcW w:w="2973" w:type="dxa"/>
            <w:tcBorders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33" w:type="dxa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8%</w:t>
            </w:r>
          </w:p>
        </w:tc>
        <w:tc>
          <w:tcPr>
            <w:tcW w:w="3080" w:type="dxa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23%</w:t>
            </w:r>
          </w:p>
        </w:tc>
        <w:tc>
          <w:tcPr>
            <w:tcW w:w="5158" w:type="dxa"/>
            <w:tcBorders>
              <w:lef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D39D2" w:rsidRPr="007E2785" w:rsidTr="0023338B">
        <w:tc>
          <w:tcPr>
            <w:tcW w:w="2973" w:type="dxa"/>
            <w:tcBorders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Słownie:</w:t>
            </w:r>
          </w:p>
        </w:tc>
        <w:tc>
          <w:tcPr>
            <w:tcW w:w="2933" w:type="dxa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80" w:type="dxa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8" w:type="dxa"/>
            <w:tcBorders>
              <w:lef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D39D2" w:rsidRPr="007E2785" w:rsidRDefault="009D39D2" w:rsidP="00E46753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D39D2" w:rsidRPr="007E2785" w:rsidRDefault="009D39D2" w:rsidP="00E46753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D39D2" w:rsidRDefault="009D39D2" w:rsidP="00891AEC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7E2785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Wymagania równoważności:</w:t>
      </w:r>
      <w:r w:rsidRPr="007E2785">
        <w:rPr>
          <w:rFonts w:ascii="Times New Roman" w:hAnsi="Times New Roman"/>
          <w:color w:val="000000" w:themeColor="text1"/>
          <w:sz w:val="24"/>
          <w:szCs w:val="24"/>
        </w:rPr>
        <w:t xml:space="preserve">  Przywołanie nazwy lub numeru katalogowego jest doprecyzowaniem opisu przedmiotu zamówienia. Zamawiający dopuszcza zaoferowanie towarów równoważnych. Równoważny przedmiot zamówienia musi posiadać takie same parametry techniczne i nie gorsze parametry jakościowe jak towary wskazanych producentów. Wykonawca oferujący towary równoważne zobowiązany jest do dołączenia do oferty wiarygodnych dokumentów potwierdzających jednocześnie spełnienie określonych wymagań równoważności ( certyfikat, specyfikacja techniczna )</w:t>
      </w:r>
    </w:p>
    <w:p w:rsidR="007E2785" w:rsidRDefault="007E2785" w:rsidP="00891AEC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7E2785" w:rsidRDefault="007E2785" w:rsidP="00891AEC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7E2785" w:rsidRDefault="007E2785" w:rsidP="00891AEC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7E2785" w:rsidRDefault="007E2785" w:rsidP="00891AEC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7E2785" w:rsidRDefault="007E2785" w:rsidP="00891AEC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7E2785" w:rsidRPr="007E2785" w:rsidRDefault="007E2785" w:rsidP="00891AEC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9D39D2" w:rsidRPr="007E2785" w:rsidRDefault="009D39D2" w:rsidP="003D03A1">
      <w:pPr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E2785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Pakiet 3</w:t>
      </w:r>
    </w:p>
    <w:p w:rsidR="009D39D2" w:rsidRPr="007E2785" w:rsidRDefault="009D39D2" w:rsidP="00EE4E88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E2785">
        <w:rPr>
          <w:rFonts w:ascii="Times New Roman" w:hAnsi="Times New Roman"/>
          <w:b/>
          <w:color w:val="000000" w:themeColor="text1"/>
          <w:sz w:val="24"/>
          <w:szCs w:val="24"/>
        </w:rPr>
        <w:t>§4210, decyzja z 04.04.2012</w:t>
      </w:r>
    </w:p>
    <w:tbl>
      <w:tblPr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16"/>
        <w:gridCol w:w="3320"/>
        <w:gridCol w:w="1111"/>
        <w:gridCol w:w="1157"/>
        <w:gridCol w:w="1134"/>
        <w:gridCol w:w="1275"/>
        <w:gridCol w:w="1134"/>
        <w:gridCol w:w="1276"/>
        <w:gridCol w:w="1134"/>
        <w:gridCol w:w="1107"/>
        <w:gridCol w:w="1019"/>
      </w:tblGrid>
      <w:tr w:rsidR="009D39D2" w:rsidRPr="007E2785" w:rsidTr="00753E87">
        <w:trPr>
          <w:trHeight w:val="210"/>
        </w:trPr>
        <w:tc>
          <w:tcPr>
            <w:tcW w:w="616" w:type="dxa"/>
            <w:vMerge w:val="restart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320" w:type="dxa"/>
            <w:vMerge w:val="restart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Asortyment</w:t>
            </w:r>
          </w:p>
        </w:tc>
        <w:tc>
          <w:tcPr>
            <w:tcW w:w="1111" w:type="dxa"/>
            <w:vMerge w:val="restart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Ilość ogólna</w:t>
            </w:r>
          </w:p>
        </w:tc>
        <w:tc>
          <w:tcPr>
            <w:tcW w:w="1157" w:type="dxa"/>
            <w:vMerge w:val="restart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Stawka</w:t>
            </w: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VAT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Cena jednostkowa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Wartość  zapotrzebowania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Informacja</w:t>
            </w: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dla</w:t>
            </w: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zamawiającego</w:t>
            </w: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753E87">
        <w:trPr>
          <w:trHeight w:val="270"/>
        </w:trPr>
        <w:tc>
          <w:tcPr>
            <w:tcW w:w="616" w:type="dxa"/>
            <w:vMerge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3320" w:type="dxa"/>
            <w:vMerge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11" w:type="dxa"/>
            <w:vMerge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57" w:type="dxa"/>
            <w:vMerge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netto</w:t>
            </w: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brutto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netto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brutto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BW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BC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JB</w:t>
            </w:r>
          </w:p>
        </w:tc>
      </w:tr>
    </w:tbl>
    <w:p w:rsidR="009D39D2" w:rsidRPr="007E2785" w:rsidRDefault="009D39D2" w:rsidP="00EE4E8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3369"/>
        <w:gridCol w:w="1108"/>
        <w:gridCol w:w="1160"/>
        <w:gridCol w:w="1134"/>
        <w:gridCol w:w="1275"/>
        <w:gridCol w:w="1134"/>
        <w:gridCol w:w="1283"/>
        <w:gridCol w:w="1120"/>
        <w:gridCol w:w="1164"/>
        <w:gridCol w:w="969"/>
      </w:tblGrid>
      <w:tr w:rsidR="009D39D2" w:rsidRPr="007E2785" w:rsidTr="00753E87">
        <w:tc>
          <w:tcPr>
            <w:tcW w:w="567" w:type="dxa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369" w:type="dxa"/>
            <w:vAlign w:val="center"/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>Tipsy (końcówki)   do immu-noanalizatora ETI+MAX firmy Dia Sorin o pojemności 300 µl</w:t>
            </w:r>
          </w:p>
          <w:p w:rsidR="009D39D2" w:rsidRPr="007E2785" w:rsidRDefault="009D39D2" w:rsidP="00EE4E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>- końcówki powleczone grafitem, konduktometryczna metoda pomiaru poziomu płynów</w:t>
            </w:r>
          </w:p>
          <w:p w:rsidR="009D39D2" w:rsidRPr="007E2785" w:rsidRDefault="009D39D2" w:rsidP="00EE4E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>- końcówki pakowane w bloki po 96 sztuk umożliwiające włożenie do aparatu 96 sztuk jednocześnie - takie jak firmy Biomedika lub równoważne</w:t>
            </w:r>
          </w:p>
          <w:p w:rsidR="009D39D2" w:rsidRPr="007E2785" w:rsidRDefault="009D39D2" w:rsidP="00EE4E88">
            <w:pPr>
              <w:spacing w:after="0" w:line="240" w:lineRule="auto"/>
              <w:ind w:left="360" w:hanging="36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>Opakowanie 960 szt.</w:t>
            </w:r>
          </w:p>
        </w:tc>
        <w:tc>
          <w:tcPr>
            <w:tcW w:w="1108" w:type="dxa"/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 10 op. </w:t>
            </w:r>
          </w:p>
        </w:tc>
        <w:tc>
          <w:tcPr>
            <w:tcW w:w="1160" w:type="dxa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BC</w:t>
            </w: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Serologia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</w:tbl>
    <w:p w:rsidR="009D39D2" w:rsidRPr="007E2785" w:rsidRDefault="009D39D2" w:rsidP="00EE4E8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973"/>
        <w:gridCol w:w="2933"/>
        <w:gridCol w:w="3080"/>
        <w:gridCol w:w="5158"/>
      </w:tblGrid>
      <w:tr w:rsidR="009D39D2" w:rsidRPr="007E2785" w:rsidTr="0023338B">
        <w:tc>
          <w:tcPr>
            <w:tcW w:w="14144" w:type="dxa"/>
            <w:gridSpan w:val="4"/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Wartość ogółem</w:t>
            </w:r>
          </w:p>
        </w:tc>
      </w:tr>
      <w:tr w:rsidR="009D39D2" w:rsidRPr="007E2785" w:rsidTr="0023338B">
        <w:tc>
          <w:tcPr>
            <w:tcW w:w="2973" w:type="dxa"/>
            <w:tcBorders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Netto</w:t>
            </w:r>
          </w:p>
        </w:tc>
        <w:tc>
          <w:tcPr>
            <w:tcW w:w="601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Vat</w:t>
            </w:r>
          </w:p>
        </w:tc>
        <w:tc>
          <w:tcPr>
            <w:tcW w:w="5158" w:type="dxa"/>
            <w:tcBorders>
              <w:lef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Brutto</w:t>
            </w:r>
          </w:p>
        </w:tc>
      </w:tr>
      <w:tr w:rsidR="009D39D2" w:rsidRPr="007E2785" w:rsidTr="0023338B">
        <w:tc>
          <w:tcPr>
            <w:tcW w:w="2973" w:type="dxa"/>
            <w:tcBorders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33" w:type="dxa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8%</w:t>
            </w:r>
          </w:p>
        </w:tc>
        <w:tc>
          <w:tcPr>
            <w:tcW w:w="3080" w:type="dxa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23%</w:t>
            </w:r>
          </w:p>
        </w:tc>
        <w:tc>
          <w:tcPr>
            <w:tcW w:w="5158" w:type="dxa"/>
            <w:tcBorders>
              <w:lef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D39D2" w:rsidRPr="007E2785" w:rsidTr="0023338B">
        <w:tc>
          <w:tcPr>
            <w:tcW w:w="2973" w:type="dxa"/>
            <w:tcBorders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Słownie:</w:t>
            </w:r>
          </w:p>
        </w:tc>
        <w:tc>
          <w:tcPr>
            <w:tcW w:w="2933" w:type="dxa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80" w:type="dxa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8" w:type="dxa"/>
            <w:tcBorders>
              <w:lef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D39D2" w:rsidRPr="007E2785" w:rsidRDefault="009D39D2" w:rsidP="00E46753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D39D2" w:rsidRPr="007E2785" w:rsidRDefault="009D39D2" w:rsidP="00EE4E88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7E2785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Wymagania równoważności:</w:t>
      </w:r>
      <w:r w:rsidRPr="007E2785">
        <w:rPr>
          <w:rFonts w:ascii="Times New Roman" w:hAnsi="Times New Roman"/>
          <w:color w:val="000000" w:themeColor="text1"/>
          <w:sz w:val="24"/>
          <w:szCs w:val="24"/>
        </w:rPr>
        <w:t xml:space="preserve">  Przywołanie nazwy lub numeru katalogowego jest doprecyzowaniem opisu przedmiotu zamówienia. Zamawiający dopuszcza zaoferowanie towarów równoważnych. Równoważny przedmiot zamówienia musi posiadać takie same parametry techniczne i nie gorsze parametry jakościowe jak towary wskazanych producentów. Wykonawca oferujący towary równoważne zobowiązany jest do dołączenia do oferty wiarygodnych dokumentów potwierdzających jednocześnie spełnienie określonych wymagań równoważności ( certyfikat, specyfikacja techniczna )</w:t>
      </w:r>
    </w:p>
    <w:p w:rsidR="009D39D2" w:rsidRPr="007E2785" w:rsidRDefault="009D39D2" w:rsidP="003D03A1">
      <w:pPr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E2785">
        <w:rPr>
          <w:rFonts w:ascii="Times New Roman" w:hAnsi="Times New Roman"/>
          <w:b/>
          <w:color w:val="000000" w:themeColor="text1"/>
          <w:sz w:val="24"/>
          <w:szCs w:val="24"/>
        </w:rPr>
        <w:t>Pakiet 4</w:t>
      </w:r>
    </w:p>
    <w:p w:rsidR="009D39D2" w:rsidRPr="007E2785" w:rsidRDefault="009D39D2" w:rsidP="003D03A1">
      <w:pPr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E2785">
        <w:rPr>
          <w:rFonts w:ascii="Times New Roman" w:hAnsi="Times New Roman"/>
          <w:b/>
          <w:color w:val="000000" w:themeColor="text1"/>
          <w:sz w:val="24"/>
          <w:szCs w:val="24"/>
        </w:rPr>
        <w:t>Materiały odniesienia firmy LGC Standards lub równoważne – Pracownia Chemii</w:t>
      </w:r>
    </w:p>
    <w:tbl>
      <w:tblPr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16"/>
        <w:gridCol w:w="3320"/>
        <w:gridCol w:w="1111"/>
        <w:gridCol w:w="1157"/>
        <w:gridCol w:w="1134"/>
        <w:gridCol w:w="1275"/>
        <w:gridCol w:w="1134"/>
        <w:gridCol w:w="1276"/>
        <w:gridCol w:w="1134"/>
        <w:gridCol w:w="1107"/>
        <w:gridCol w:w="1019"/>
      </w:tblGrid>
      <w:tr w:rsidR="009D39D2" w:rsidRPr="007E2785" w:rsidTr="00753E87">
        <w:trPr>
          <w:trHeight w:val="210"/>
        </w:trPr>
        <w:tc>
          <w:tcPr>
            <w:tcW w:w="616" w:type="dxa"/>
            <w:vMerge w:val="restart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320" w:type="dxa"/>
            <w:vMerge w:val="restart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Asortyment</w:t>
            </w:r>
          </w:p>
        </w:tc>
        <w:tc>
          <w:tcPr>
            <w:tcW w:w="1111" w:type="dxa"/>
            <w:vMerge w:val="restart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Ilość ogólna</w:t>
            </w:r>
          </w:p>
        </w:tc>
        <w:tc>
          <w:tcPr>
            <w:tcW w:w="1157" w:type="dxa"/>
            <w:vMerge w:val="restart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Stawka</w:t>
            </w: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VAT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Cena jednostkowa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Wartość  zapotrzebowania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Informacja</w:t>
            </w: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dla</w:t>
            </w: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zamawiającego</w:t>
            </w: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753E87">
        <w:trPr>
          <w:trHeight w:val="270"/>
        </w:trPr>
        <w:tc>
          <w:tcPr>
            <w:tcW w:w="616" w:type="dxa"/>
            <w:vMerge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3320" w:type="dxa"/>
            <w:vMerge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11" w:type="dxa"/>
            <w:vMerge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57" w:type="dxa"/>
            <w:vMerge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netto</w:t>
            </w: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brutto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netto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brutto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BW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BC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JB</w:t>
            </w:r>
          </w:p>
        </w:tc>
      </w:tr>
    </w:tbl>
    <w:p w:rsidR="009D39D2" w:rsidRPr="007E2785" w:rsidRDefault="009D39D2" w:rsidP="00EE4E8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3369"/>
        <w:gridCol w:w="1108"/>
        <w:gridCol w:w="1160"/>
        <w:gridCol w:w="1134"/>
        <w:gridCol w:w="1275"/>
        <w:gridCol w:w="1134"/>
        <w:gridCol w:w="1283"/>
        <w:gridCol w:w="1120"/>
        <w:gridCol w:w="1164"/>
        <w:gridCol w:w="969"/>
      </w:tblGrid>
      <w:tr w:rsidR="009D39D2" w:rsidRPr="007E2785" w:rsidTr="00E46753">
        <w:tc>
          <w:tcPr>
            <w:tcW w:w="567" w:type="dxa"/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369" w:type="dxa"/>
            <w:vAlign w:val="center"/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Materiał referencyjny o  cechach jakościowych jak firmy LGC Standards  ERM-BB501 lub równoważne</w:t>
            </w: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Skład materiału w g/100g produktu:</w:t>
            </w: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 xml:space="preserve">- woda  </w:t>
            </w: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 xml:space="preserve">- azot </w:t>
            </w: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tłuszcz</w:t>
            </w: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 xml:space="preserve">- popiół </w:t>
            </w: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 xml:space="preserve">- sól </w:t>
            </w: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 xml:space="preserve">- azotany </w:t>
            </w:r>
          </w:p>
        </w:tc>
        <w:tc>
          <w:tcPr>
            <w:tcW w:w="1108" w:type="dxa"/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  <w:p w:rsidR="009D39D2" w:rsidRPr="007E2785" w:rsidRDefault="009D39D2" w:rsidP="00EE4E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1</w:t>
            </w: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160" w:type="dxa"/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7E2785" w:rsidRDefault="007E2785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7E2785" w:rsidRDefault="007E2785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7E2785" w:rsidRDefault="007E2785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7E2785" w:rsidRDefault="007E2785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7E2785" w:rsidRDefault="007E2785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7E2785" w:rsidRDefault="007E2785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7E2785" w:rsidRDefault="007E2785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7E2785" w:rsidRDefault="007E2785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7E2785" w:rsidRDefault="007E2785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7E2785" w:rsidRDefault="007E2785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7E2785" w:rsidRPr="007E2785" w:rsidRDefault="007E2785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E46753">
        <w:tc>
          <w:tcPr>
            <w:tcW w:w="567" w:type="dxa"/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2.</w:t>
            </w:r>
          </w:p>
        </w:tc>
        <w:tc>
          <w:tcPr>
            <w:tcW w:w="3369" w:type="dxa"/>
            <w:vAlign w:val="center"/>
          </w:tcPr>
          <w:p w:rsidR="009D39D2" w:rsidRPr="007E2785" w:rsidRDefault="009D39D2" w:rsidP="00EE4E88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Materiał referencyjny w postaci mieszanki paszowej dla zwierząt, opakowanie o masie 50  o cechach jakościowych jak firmy LGC Standards  lub równoważne                Skład materiału: LGC71173</w:t>
            </w:r>
          </w:p>
          <w:p w:rsidR="009D39D2" w:rsidRPr="007E2785" w:rsidRDefault="009D39D2" w:rsidP="00EE4E88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Azot – około 2,71% wag.</w:t>
            </w:r>
          </w:p>
          <w:p w:rsidR="009D39D2" w:rsidRPr="007E2785" w:rsidRDefault="009D39D2" w:rsidP="00EE4E88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Błonnik- około3,4% wag.</w:t>
            </w:r>
          </w:p>
          <w:p w:rsidR="009D39D2" w:rsidRPr="007E2785" w:rsidRDefault="009D39D2" w:rsidP="00EE4E88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Popiół – około 5,4 % wag</w:t>
            </w:r>
          </w:p>
          <w:p w:rsidR="009D39D2" w:rsidRPr="007E2785" w:rsidRDefault="009D39D2" w:rsidP="00EE4E88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Woda – około11% wag.</w:t>
            </w:r>
          </w:p>
          <w:p w:rsidR="009D39D2" w:rsidRPr="007E2785" w:rsidRDefault="009D39D2" w:rsidP="00EE4E88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Chlorki – około 04,21%wag.</w:t>
            </w:r>
          </w:p>
          <w:p w:rsidR="009D39D2" w:rsidRPr="007E2785" w:rsidRDefault="009D39D2" w:rsidP="00EE4E88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P- 0,69 % wag.</w:t>
            </w:r>
          </w:p>
          <w:p w:rsidR="009D39D2" w:rsidRPr="007E2785" w:rsidRDefault="009D39D2" w:rsidP="00EE4E88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Ca- około 1,0% wag</w:t>
            </w:r>
          </w:p>
          <w:p w:rsidR="009D39D2" w:rsidRPr="007E2785" w:rsidRDefault="009D39D2" w:rsidP="00EE4E88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Na – około 0,13 g/100g</w:t>
            </w:r>
          </w:p>
          <w:p w:rsidR="009D39D2" w:rsidRPr="007E2785" w:rsidRDefault="009D39D2" w:rsidP="00EE4E88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Zn – około 77mg/kg</w:t>
            </w: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 xml:space="preserve"> - Fe – około 139 mg/kg</w:t>
            </w: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 xml:space="preserve"> - K- około 0,74 g/100g</w:t>
            </w: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 xml:space="preserve"> - Mn- około 131 mg/kg</w:t>
            </w: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 xml:space="preserve"> - Mg- około 0.16 g/100g</w:t>
            </w: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108" w:type="dxa"/>
          </w:tcPr>
          <w:p w:rsidR="009D39D2" w:rsidRPr="007E2785" w:rsidRDefault="009D39D2" w:rsidP="00EE4E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1160" w:type="dxa"/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E46753">
        <w:tc>
          <w:tcPr>
            <w:tcW w:w="567" w:type="dxa"/>
          </w:tcPr>
          <w:p w:rsidR="009D39D2" w:rsidRPr="007E2785" w:rsidRDefault="009D39D2" w:rsidP="00C52502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369" w:type="dxa"/>
            <w:vAlign w:val="center"/>
          </w:tcPr>
          <w:p w:rsidR="009D39D2" w:rsidRPr="007E2785" w:rsidRDefault="009D39D2" w:rsidP="00C52502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Materiał referencyjny w postaci mieszanki paszowej dla zwierząt, opakowanie o masie ok. 40g  o cechach jakościowych jak firmy EC-JRC-IRMM lub równoważne</w:t>
            </w:r>
          </w:p>
          <w:p w:rsidR="009D39D2" w:rsidRPr="007E2785" w:rsidRDefault="009D39D2" w:rsidP="00C52502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 xml:space="preserve"> Skład materiału BCR 709:</w:t>
            </w:r>
          </w:p>
          <w:p w:rsidR="009D39D2" w:rsidRPr="007E2785" w:rsidRDefault="009D39D2" w:rsidP="00C52502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Białko– około 199g/kg</w:t>
            </w:r>
          </w:p>
          <w:p w:rsidR="009D39D2" w:rsidRPr="007E2785" w:rsidRDefault="009D39D2" w:rsidP="00C52502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Błonnik- około 56g/kg</w:t>
            </w:r>
          </w:p>
          <w:p w:rsidR="009D39D2" w:rsidRPr="007E2785" w:rsidRDefault="009D39D2" w:rsidP="00C52502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Popiół – około 42g/kg</w:t>
            </w:r>
          </w:p>
          <w:p w:rsidR="009D39D2" w:rsidRPr="007E2785" w:rsidRDefault="009D39D2" w:rsidP="00C52502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Tłuszcz  – około 51g/kg</w:t>
            </w:r>
          </w:p>
          <w:p w:rsidR="009D39D2" w:rsidRPr="007E2785" w:rsidRDefault="009D39D2" w:rsidP="00C52502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Ca- około 1,05 g/kg</w:t>
            </w:r>
          </w:p>
          <w:p w:rsidR="009D39D2" w:rsidRPr="007E2785" w:rsidRDefault="009D39D2" w:rsidP="00C52502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Cu- około 173 mg/kg</w:t>
            </w:r>
          </w:p>
          <w:p w:rsidR="009D39D2" w:rsidRPr="007E2785" w:rsidRDefault="009D39D2" w:rsidP="00C52502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P- 5,4 g/kg</w:t>
            </w:r>
          </w:p>
          <w:p w:rsidR="009D39D2" w:rsidRPr="007E2785" w:rsidRDefault="009D39D2" w:rsidP="00C52502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Mg-1,89 g/kg</w:t>
            </w:r>
          </w:p>
        </w:tc>
        <w:tc>
          <w:tcPr>
            <w:tcW w:w="1108" w:type="dxa"/>
          </w:tcPr>
          <w:p w:rsidR="009D39D2" w:rsidRPr="007E2785" w:rsidRDefault="009D39D2" w:rsidP="00EE4E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1</w:t>
            </w:r>
          </w:p>
        </w:tc>
        <w:tc>
          <w:tcPr>
            <w:tcW w:w="1160" w:type="dxa"/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E46753">
        <w:tc>
          <w:tcPr>
            <w:tcW w:w="567" w:type="dxa"/>
          </w:tcPr>
          <w:p w:rsidR="009D39D2" w:rsidRPr="007E2785" w:rsidRDefault="009D39D2" w:rsidP="00C52502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4.</w:t>
            </w:r>
          </w:p>
        </w:tc>
        <w:tc>
          <w:tcPr>
            <w:tcW w:w="3369" w:type="dxa"/>
            <w:vAlign w:val="center"/>
          </w:tcPr>
          <w:p w:rsidR="009D39D2" w:rsidRPr="007E2785" w:rsidRDefault="009D39D2" w:rsidP="00C52502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 xml:space="preserve">Materiał referencyjny </w:t>
            </w:r>
          </w:p>
          <w:p w:rsidR="009D39D2" w:rsidRPr="007E2785" w:rsidRDefault="009D39D2" w:rsidP="00C52502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(Ochratoksyna) firmy LGC Standards – FAPAST17100QC lub równoważne</w:t>
            </w:r>
          </w:p>
        </w:tc>
        <w:tc>
          <w:tcPr>
            <w:tcW w:w="1108" w:type="dxa"/>
          </w:tcPr>
          <w:p w:rsidR="009D39D2" w:rsidRPr="007E2785" w:rsidRDefault="009D39D2" w:rsidP="00EE4E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1</w:t>
            </w:r>
          </w:p>
        </w:tc>
        <w:tc>
          <w:tcPr>
            <w:tcW w:w="1160" w:type="dxa"/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E46753">
        <w:tc>
          <w:tcPr>
            <w:tcW w:w="567" w:type="dxa"/>
          </w:tcPr>
          <w:p w:rsidR="009D39D2" w:rsidRPr="007E2785" w:rsidRDefault="009D39D2" w:rsidP="00C52502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369" w:type="dxa"/>
            <w:vAlign w:val="center"/>
          </w:tcPr>
          <w:p w:rsidR="009D39D2" w:rsidRPr="007E2785" w:rsidRDefault="009D39D2" w:rsidP="0007473E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Materiał referencyjny (zearalenoen) firmy LGC Standards B-MYC0895 lub równoważne</w:t>
            </w:r>
          </w:p>
        </w:tc>
        <w:tc>
          <w:tcPr>
            <w:tcW w:w="1108" w:type="dxa"/>
          </w:tcPr>
          <w:p w:rsidR="009D39D2" w:rsidRPr="007E2785" w:rsidRDefault="009D39D2" w:rsidP="00EE4E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1</w:t>
            </w:r>
          </w:p>
        </w:tc>
        <w:tc>
          <w:tcPr>
            <w:tcW w:w="1160" w:type="dxa"/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E46753">
        <w:tc>
          <w:tcPr>
            <w:tcW w:w="567" w:type="dxa"/>
          </w:tcPr>
          <w:p w:rsidR="009D39D2" w:rsidRPr="007E2785" w:rsidRDefault="009D39D2" w:rsidP="00C52502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6.</w:t>
            </w:r>
          </w:p>
        </w:tc>
        <w:tc>
          <w:tcPr>
            <w:tcW w:w="3369" w:type="dxa"/>
            <w:vAlign w:val="center"/>
          </w:tcPr>
          <w:p w:rsidR="009D39D2" w:rsidRPr="007E2785" w:rsidRDefault="009D39D2" w:rsidP="0007473E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 xml:space="preserve">Materiał referencyjny (DON) firmy LGC Standards </w:t>
            </w:r>
          </w:p>
          <w:p w:rsidR="009D39D2" w:rsidRPr="007E2785" w:rsidRDefault="009D39D2" w:rsidP="0007473E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B-MYC0856 lub równoważne</w:t>
            </w:r>
          </w:p>
        </w:tc>
        <w:tc>
          <w:tcPr>
            <w:tcW w:w="1108" w:type="dxa"/>
          </w:tcPr>
          <w:p w:rsidR="009D39D2" w:rsidRPr="007E2785" w:rsidRDefault="009D39D2" w:rsidP="00EE4E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1</w:t>
            </w:r>
          </w:p>
        </w:tc>
        <w:tc>
          <w:tcPr>
            <w:tcW w:w="1160" w:type="dxa"/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</w:tr>
      <w:tr w:rsidR="009D39D2" w:rsidRPr="007E2785" w:rsidTr="00E46753">
        <w:tc>
          <w:tcPr>
            <w:tcW w:w="567" w:type="dxa"/>
          </w:tcPr>
          <w:p w:rsidR="009D39D2" w:rsidRPr="007E2785" w:rsidRDefault="009D39D2" w:rsidP="00C52502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7.</w:t>
            </w:r>
          </w:p>
        </w:tc>
        <w:tc>
          <w:tcPr>
            <w:tcW w:w="3369" w:type="dxa"/>
            <w:vAlign w:val="center"/>
          </w:tcPr>
          <w:p w:rsidR="009D39D2" w:rsidRPr="007E2785" w:rsidRDefault="009D39D2" w:rsidP="0007473E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Materiał referencyjny (pestycydy chloroorganiczne) firmy LGC Standards  lub równoważne a’30g</w:t>
            </w:r>
          </w:p>
        </w:tc>
        <w:tc>
          <w:tcPr>
            <w:tcW w:w="1108" w:type="dxa"/>
          </w:tcPr>
          <w:p w:rsidR="009D39D2" w:rsidRPr="007E2785" w:rsidRDefault="009D39D2" w:rsidP="00EE4E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1</w:t>
            </w:r>
          </w:p>
        </w:tc>
        <w:tc>
          <w:tcPr>
            <w:tcW w:w="1160" w:type="dxa"/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</w:tr>
    </w:tbl>
    <w:p w:rsidR="009D39D2" w:rsidRPr="007E2785" w:rsidRDefault="009D39D2" w:rsidP="00E46753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002"/>
        <w:gridCol w:w="2962"/>
        <w:gridCol w:w="3110"/>
        <w:gridCol w:w="5209"/>
      </w:tblGrid>
      <w:tr w:rsidR="009D39D2" w:rsidRPr="007E2785" w:rsidTr="0023338B">
        <w:tc>
          <w:tcPr>
            <w:tcW w:w="14144" w:type="dxa"/>
            <w:gridSpan w:val="4"/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Wartość ogółem</w:t>
            </w:r>
          </w:p>
        </w:tc>
      </w:tr>
      <w:tr w:rsidR="009D39D2" w:rsidRPr="007E2785" w:rsidTr="0023338B">
        <w:tc>
          <w:tcPr>
            <w:tcW w:w="2973" w:type="dxa"/>
            <w:tcBorders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Netto</w:t>
            </w:r>
          </w:p>
        </w:tc>
        <w:tc>
          <w:tcPr>
            <w:tcW w:w="601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Vat</w:t>
            </w:r>
          </w:p>
        </w:tc>
        <w:tc>
          <w:tcPr>
            <w:tcW w:w="5158" w:type="dxa"/>
            <w:tcBorders>
              <w:lef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Brutto</w:t>
            </w:r>
          </w:p>
        </w:tc>
      </w:tr>
      <w:tr w:rsidR="009D39D2" w:rsidRPr="007E2785" w:rsidTr="0023338B">
        <w:tc>
          <w:tcPr>
            <w:tcW w:w="2973" w:type="dxa"/>
            <w:tcBorders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33" w:type="dxa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8%</w:t>
            </w:r>
          </w:p>
        </w:tc>
        <w:tc>
          <w:tcPr>
            <w:tcW w:w="3080" w:type="dxa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23%</w:t>
            </w:r>
          </w:p>
        </w:tc>
        <w:tc>
          <w:tcPr>
            <w:tcW w:w="5158" w:type="dxa"/>
            <w:tcBorders>
              <w:lef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D39D2" w:rsidRPr="007E2785" w:rsidTr="0023338B">
        <w:tc>
          <w:tcPr>
            <w:tcW w:w="2973" w:type="dxa"/>
            <w:tcBorders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Słownie:</w:t>
            </w:r>
          </w:p>
        </w:tc>
        <w:tc>
          <w:tcPr>
            <w:tcW w:w="2933" w:type="dxa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80" w:type="dxa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8" w:type="dxa"/>
            <w:tcBorders>
              <w:lef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D39D2" w:rsidRPr="007E2785" w:rsidRDefault="009D39D2" w:rsidP="00E46753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D39D2" w:rsidRPr="007E2785" w:rsidRDefault="009D39D2" w:rsidP="003D03A1">
      <w:pPr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E2785">
        <w:rPr>
          <w:rFonts w:ascii="Times New Roman" w:hAnsi="Times New Roman"/>
          <w:color w:val="000000" w:themeColor="text1"/>
          <w:u w:val="single"/>
        </w:rPr>
        <w:t>Ważność – 1 rok od daty otrzymania</w:t>
      </w:r>
    </w:p>
    <w:p w:rsidR="009D39D2" w:rsidRPr="007E2785" w:rsidRDefault="009D39D2" w:rsidP="00AD1EA8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7E2785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Wymagania równoważności:</w:t>
      </w:r>
      <w:r w:rsidRPr="007E2785">
        <w:rPr>
          <w:rFonts w:ascii="Times New Roman" w:hAnsi="Times New Roman"/>
          <w:color w:val="000000" w:themeColor="text1"/>
          <w:sz w:val="24"/>
          <w:szCs w:val="24"/>
        </w:rPr>
        <w:t xml:space="preserve">  Przywołanie nazwy lub numeru katalogowego jest doprecyzowaniem opisu przedmiotu zamówienia. Zamawiający dopuszcza zaoferowanie towarów równoważnych. Równoważny przedmiot zamówienia musi posiadać takie same parametry techniczne i nie gorsze parametry jakościowe jak towary wskazanych producentów. Wykonawca oferujący towary równoważne zobowiązany </w:t>
      </w:r>
      <w:r w:rsidRPr="007E2785">
        <w:rPr>
          <w:rFonts w:ascii="Times New Roman" w:hAnsi="Times New Roman"/>
          <w:color w:val="000000" w:themeColor="text1"/>
          <w:sz w:val="24"/>
          <w:szCs w:val="24"/>
        </w:rPr>
        <w:lastRenderedPageBreak/>
        <w:t>jest do dołączenia do oferty wiarygodnych dokumentów potwierdzających jednocześnie spełnienie określonych wymagań równoważności ( certyfikat, specyfikacja techniczna</w:t>
      </w:r>
    </w:p>
    <w:p w:rsidR="009D39D2" w:rsidRPr="007E2785" w:rsidRDefault="009D39D2" w:rsidP="00AD1EA8">
      <w:pPr>
        <w:rPr>
          <w:rFonts w:ascii="Times New Roman" w:hAnsi="Times New Roman"/>
          <w:color w:val="000000" w:themeColor="text1"/>
          <w:u w:val="single"/>
        </w:rPr>
      </w:pPr>
    </w:p>
    <w:p w:rsidR="009D39D2" w:rsidRPr="007E2785" w:rsidRDefault="009D39D2" w:rsidP="003D03A1">
      <w:pPr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E2785">
        <w:rPr>
          <w:rFonts w:ascii="Times New Roman" w:hAnsi="Times New Roman"/>
          <w:b/>
          <w:color w:val="000000" w:themeColor="text1"/>
          <w:sz w:val="24"/>
          <w:szCs w:val="24"/>
        </w:rPr>
        <w:t xml:space="preserve">Pakiet 5 </w:t>
      </w:r>
    </w:p>
    <w:p w:rsidR="009D39D2" w:rsidRPr="007E2785" w:rsidRDefault="009D39D2" w:rsidP="003D03A1">
      <w:pPr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E2785">
        <w:rPr>
          <w:rFonts w:ascii="Times New Roman" w:hAnsi="Times New Roman"/>
          <w:b/>
          <w:color w:val="000000" w:themeColor="text1"/>
          <w:sz w:val="24"/>
          <w:szCs w:val="24"/>
        </w:rPr>
        <w:t>Materiały -  Patologia</w:t>
      </w:r>
    </w:p>
    <w:tbl>
      <w:tblPr>
        <w:tblW w:w="138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16"/>
        <w:gridCol w:w="3320"/>
        <w:gridCol w:w="1111"/>
        <w:gridCol w:w="1157"/>
        <w:gridCol w:w="1842"/>
        <w:gridCol w:w="1985"/>
        <w:gridCol w:w="1843"/>
        <w:gridCol w:w="1984"/>
      </w:tblGrid>
      <w:tr w:rsidR="009D39D2" w:rsidRPr="007E2785" w:rsidTr="00E46753">
        <w:trPr>
          <w:trHeight w:val="210"/>
        </w:trPr>
        <w:tc>
          <w:tcPr>
            <w:tcW w:w="616" w:type="dxa"/>
            <w:vMerge w:val="restart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320" w:type="dxa"/>
            <w:vMerge w:val="restart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Asortyment</w:t>
            </w:r>
          </w:p>
        </w:tc>
        <w:tc>
          <w:tcPr>
            <w:tcW w:w="1111" w:type="dxa"/>
            <w:vMerge w:val="restart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Ilość ogólna</w:t>
            </w:r>
          </w:p>
        </w:tc>
        <w:tc>
          <w:tcPr>
            <w:tcW w:w="1157" w:type="dxa"/>
            <w:vMerge w:val="restart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Stawka</w:t>
            </w: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VAT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Cena jednostkowa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Wartość  zapotrzebowania</w:t>
            </w:r>
          </w:p>
        </w:tc>
      </w:tr>
      <w:tr w:rsidR="009D39D2" w:rsidRPr="007E2785" w:rsidTr="00E46753">
        <w:trPr>
          <w:trHeight w:val="270"/>
        </w:trPr>
        <w:tc>
          <w:tcPr>
            <w:tcW w:w="616" w:type="dxa"/>
            <w:vMerge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3320" w:type="dxa"/>
            <w:vMerge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11" w:type="dxa"/>
            <w:vMerge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57" w:type="dxa"/>
            <w:vMerge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netto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brutto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netto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brutto</w:t>
            </w:r>
          </w:p>
        </w:tc>
      </w:tr>
    </w:tbl>
    <w:p w:rsidR="009D39D2" w:rsidRPr="007E2785" w:rsidRDefault="009D39D2" w:rsidP="00AD1EA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38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3369"/>
        <w:gridCol w:w="1108"/>
        <w:gridCol w:w="1160"/>
        <w:gridCol w:w="1842"/>
        <w:gridCol w:w="1985"/>
        <w:gridCol w:w="1843"/>
        <w:gridCol w:w="1984"/>
      </w:tblGrid>
      <w:tr w:rsidR="009D39D2" w:rsidRPr="007E2785" w:rsidTr="00E46753">
        <w:tc>
          <w:tcPr>
            <w:tcW w:w="567" w:type="dxa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369" w:type="dxa"/>
            <w:vAlign w:val="center"/>
          </w:tcPr>
          <w:p w:rsidR="009D39D2" w:rsidRPr="007E2785" w:rsidRDefault="009D39D2" w:rsidP="00AD1EA8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 xml:space="preserve">Alkohol etylowy skażony     DENATURAT a 500 ml </w:t>
            </w:r>
          </w:p>
          <w:p w:rsidR="009D39D2" w:rsidRPr="007E2785" w:rsidRDefault="009D39D2" w:rsidP="00AD1EA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 xml:space="preserve">(do dezynfekcji  </w:t>
            </w:r>
            <w:r w:rsidRPr="007E2785">
              <w:rPr>
                <w:rFonts w:ascii="Times New Roman" w:hAnsi="Times New Roman"/>
                <w:color w:val="000000" w:themeColor="text1"/>
                <w:u w:val="single"/>
              </w:rPr>
              <w:t>fioletowy - palny</w:t>
            </w:r>
            <w:r w:rsidRPr="007E2785">
              <w:rPr>
                <w:rFonts w:ascii="Times New Roman" w:hAnsi="Times New Roman"/>
                <w:color w:val="000000" w:themeColor="text1"/>
              </w:rPr>
              <w:t xml:space="preserve"> )</w:t>
            </w:r>
          </w:p>
        </w:tc>
        <w:tc>
          <w:tcPr>
            <w:tcW w:w="1108" w:type="dxa"/>
          </w:tcPr>
          <w:p w:rsidR="009D39D2" w:rsidRPr="007E2785" w:rsidRDefault="009D39D2" w:rsidP="00753E8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25 op.</w:t>
            </w:r>
          </w:p>
        </w:tc>
        <w:tc>
          <w:tcPr>
            <w:tcW w:w="1160" w:type="dxa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E46753">
        <w:tc>
          <w:tcPr>
            <w:tcW w:w="567" w:type="dxa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369" w:type="dxa"/>
            <w:vAlign w:val="center"/>
          </w:tcPr>
          <w:p w:rsidR="009D39D2" w:rsidRPr="007E2785" w:rsidRDefault="009D39D2" w:rsidP="00AD1EA8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>Wirkon a 200 g</w:t>
            </w:r>
          </w:p>
        </w:tc>
        <w:tc>
          <w:tcPr>
            <w:tcW w:w="1108" w:type="dxa"/>
          </w:tcPr>
          <w:p w:rsidR="009D39D2" w:rsidRPr="007E2785" w:rsidRDefault="009D39D2" w:rsidP="00753E8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10 op.</w:t>
            </w:r>
          </w:p>
        </w:tc>
        <w:tc>
          <w:tcPr>
            <w:tcW w:w="1160" w:type="dxa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E46753">
        <w:tc>
          <w:tcPr>
            <w:tcW w:w="567" w:type="dxa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369" w:type="dxa"/>
            <w:vAlign w:val="center"/>
          </w:tcPr>
          <w:p w:rsidR="009D39D2" w:rsidRPr="007E2785" w:rsidRDefault="009D39D2" w:rsidP="00AD1EA8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>Glikol etylenowy cz.d.a. a 1 l</w:t>
            </w:r>
          </w:p>
        </w:tc>
        <w:tc>
          <w:tcPr>
            <w:tcW w:w="1108" w:type="dxa"/>
          </w:tcPr>
          <w:p w:rsidR="009D39D2" w:rsidRPr="007E2785" w:rsidRDefault="009D39D2" w:rsidP="00753E8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1 op.</w:t>
            </w:r>
          </w:p>
        </w:tc>
        <w:tc>
          <w:tcPr>
            <w:tcW w:w="1160" w:type="dxa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E46753">
        <w:tc>
          <w:tcPr>
            <w:tcW w:w="567" w:type="dxa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369" w:type="dxa"/>
            <w:vAlign w:val="center"/>
          </w:tcPr>
          <w:p w:rsidR="009D39D2" w:rsidRPr="007E2785" w:rsidRDefault="009D39D2" w:rsidP="00AD1EA8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>Alkohol etylowy 96 % a 500 ml cz.d.a.</w:t>
            </w:r>
          </w:p>
        </w:tc>
        <w:tc>
          <w:tcPr>
            <w:tcW w:w="1108" w:type="dxa"/>
          </w:tcPr>
          <w:p w:rsidR="009D39D2" w:rsidRPr="007E2785" w:rsidRDefault="009D39D2" w:rsidP="00753E8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25 op.</w:t>
            </w:r>
          </w:p>
        </w:tc>
        <w:tc>
          <w:tcPr>
            <w:tcW w:w="1160" w:type="dxa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E46753">
        <w:tc>
          <w:tcPr>
            <w:tcW w:w="567" w:type="dxa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369" w:type="dxa"/>
            <w:vAlign w:val="center"/>
          </w:tcPr>
          <w:p w:rsidR="009D39D2" w:rsidRPr="007E2785" w:rsidRDefault="009D39D2" w:rsidP="00AD1EA8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>Alkohol etylowy skażony DENATURAT a 500 ml</w:t>
            </w:r>
          </w:p>
          <w:p w:rsidR="009D39D2" w:rsidRPr="007E2785" w:rsidRDefault="009D39D2" w:rsidP="00AD1EA8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>(do dezynfekcji bezbarwny)</w:t>
            </w:r>
          </w:p>
        </w:tc>
        <w:tc>
          <w:tcPr>
            <w:tcW w:w="1108" w:type="dxa"/>
          </w:tcPr>
          <w:p w:rsidR="009D39D2" w:rsidRPr="007E2785" w:rsidRDefault="009D39D2" w:rsidP="00753E8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40 op.</w:t>
            </w:r>
          </w:p>
        </w:tc>
        <w:tc>
          <w:tcPr>
            <w:tcW w:w="1160" w:type="dxa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</w:tbl>
    <w:p w:rsidR="009D39D2" w:rsidRDefault="009D39D2">
      <w:pPr>
        <w:rPr>
          <w:color w:val="000000" w:themeColor="text1"/>
        </w:rPr>
      </w:pPr>
    </w:p>
    <w:p w:rsidR="007E2785" w:rsidRDefault="007E2785">
      <w:pPr>
        <w:rPr>
          <w:color w:val="000000" w:themeColor="text1"/>
        </w:rPr>
      </w:pPr>
    </w:p>
    <w:p w:rsidR="007E2785" w:rsidRPr="007E2785" w:rsidRDefault="007E2785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973"/>
        <w:gridCol w:w="2933"/>
        <w:gridCol w:w="3080"/>
        <w:gridCol w:w="5158"/>
      </w:tblGrid>
      <w:tr w:rsidR="009D39D2" w:rsidRPr="007E2785" w:rsidTr="0023338B">
        <w:tc>
          <w:tcPr>
            <w:tcW w:w="14144" w:type="dxa"/>
            <w:gridSpan w:val="4"/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Wartość ogółem</w:t>
            </w:r>
          </w:p>
        </w:tc>
      </w:tr>
      <w:tr w:rsidR="009D39D2" w:rsidRPr="007E2785" w:rsidTr="0023338B">
        <w:tc>
          <w:tcPr>
            <w:tcW w:w="2973" w:type="dxa"/>
            <w:tcBorders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Netto</w:t>
            </w:r>
          </w:p>
        </w:tc>
        <w:tc>
          <w:tcPr>
            <w:tcW w:w="601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Vat</w:t>
            </w:r>
          </w:p>
        </w:tc>
        <w:tc>
          <w:tcPr>
            <w:tcW w:w="5158" w:type="dxa"/>
            <w:tcBorders>
              <w:lef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Brutto</w:t>
            </w:r>
          </w:p>
        </w:tc>
      </w:tr>
      <w:tr w:rsidR="009D39D2" w:rsidRPr="007E2785" w:rsidTr="0023338B">
        <w:tc>
          <w:tcPr>
            <w:tcW w:w="2973" w:type="dxa"/>
            <w:tcBorders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33" w:type="dxa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8%</w:t>
            </w:r>
          </w:p>
        </w:tc>
        <w:tc>
          <w:tcPr>
            <w:tcW w:w="3080" w:type="dxa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23%</w:t>
            </w:r>
          </w:p>
        </w:tc>
        <w:tc>
          <w:tcPr>
            <w:tcW w:w="5158" w:type="dxa"/>
            <w:tcBorders>
              <w:lef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D39D2" w:rsidRPr="007E2785" w:rsidTr="0023338B">
        <w:tc>
          <w:tcPr>
            <w:tcW w:w="2973" w:type="dxa"/>
            <w:tcBorders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Słownie:</w:t>
            </w:r>
          </w:p>
        </w:tc>
        <w:tc>
          <w:tcPr>
            <w:tcW w:w="2933" w:type="dxa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80" w:type="dxa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8" w:type="dxa"/>
            <w:tcBorders>
              <w:lef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D39D2" w:rsidRPr="007E2785" w:rsidRDefault="009D39D2" w:rsidP="00E46753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D39D2" w:rsidRPr="007E2785" w:rsidRDefault="009D39D2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7E2785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Wymagania równoważności:</w:t>
      </w:r>
      <w:r w:rsidRPr="007E2785">
        <w:rPr>
          <w:rFonts w:ascii="Times New Roman" w:hAnsi="Times New Roman"/>
          <w:color w:val="000000" w:themeColor="text1"/>
          <w:sz w:val="24"/>
          <w:szCs w:val="24"/>
        </w:rPr>
        <w:t xml:space="preserve">  Przywołanie nazwy lub numeru katalogowego jest doprecyzowaniem opisu przedmiotu zamówienia. Zamawiający dopuszcza zaoferowanie towarów równoważnych. Równoważny przedmiot zamówienia musi posiadać takie same parametry techniczne i nie gorsze parametry jakościowe jak towary wskazanych producentów. Wykonawca oferujący towary równoważne zobowiązany jest do dołączenia do oferty wiarygodnych dokumentów potwierdzających jednocześnie spełnienie określonych wymagań równoważności ( certyfikat, specyfikacja techniczna )</w:t>
      </w:r>
    </w:p>
    <w:p w:rsidR="009D39D2" w:rsidRPr="007E2785" w:rsidRDefault="009D39D2" w:rsidP="003D03A1">
      <w:pPr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E2785">
        <w:rPr>
          <w:rFonts w:ascii="Times New Roman" w:hAnsi="Times New Roman"/>
          <w:b/>
          <w:color w:val="000000" w:themeColor="text1"/>
          <w:sz w:val="24"/>
          <w:szCs w:val="24"/>
        </w:rPr>
        <w:t xml:space="preserve">Pakiet 6 </w:t>
      </w:r>
    </w:p>
    <w:p w:rsidR="009D39D2" w:rsidRPr="007E2785" w:rsidRDefault="009D39D2" w:rsidP="003D03A1">
      <w:pPr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E2785">
        <w:rPr>
          <w:rFonts w:ascii="Times New Roman" w:hAnsi="Times New Roman"/>
          <w:b/>
          <w:color w:val="000000" w:themeColor="text1"/>
          <w:sz w:val="24"/>
          <w:szCs w:val="24"/>
        </w:rPr>
        <w:t>JB – Patologia</w:t>
      </w:r>
    </w:p>
    <w:tbl>
      <w:tblPr>
        <w:tblW w:w="127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16"/>
        <w:gridCol w:w="3320"/>
        <w:gridCol w:w="1111"/>
        <w:gridCol w:w="1157"/>
        <w:gridCol w:w="1134"/>
        <w:gridCol w:w="2126"/>
        <w:gridCol w:w="1559"/>
        <w:gridCol w:w="1701"/>
      </w:tblGrid>
      <w:tr w:rsidR="009D39D2" w:rsidRPr="007E2785" w:rsidTr="00E46753">
        <w:trPr>
          <w:trHeight w:val="210"/>
        </w:trPr>
        <w:tc>
          <w:tcPr>
            <w:tcW w:w="616" w:type="dxa"/>
            <w:vMerge w:val="restart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320" w:type="dxa"/>
            <w:vMerge w:val="restart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Asortyment</w:t>
            </w:r>
          </w:p>
        </w:tc>
        <w:tc>
          <w:tcPr>
            <w:tcW w:w="1111" w:type="dxa"/>
            <w:vMerge w:val="restart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Ilość ogólna</w:t>
            </w:r>
          </w:p>
        </w:tc>
        <w:tc>
          <w:tcPr>
            <w:tcW w:w="1157" w:type="dxa"/>
            <w:vMerge w:val="restart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Stawka</w:t>
            </w: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VAT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Cena jednostkowa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Wartość  zapotrzebowania</w:t>
            </w:r>
          </w:p>
        </w:tc>
      </w:tr>
      <w:tr w:rsidR="009D39D2" w:rsidRPr="007E2785" w:rsidTr="00E46753">
        <w:trPr>
          <w:trHeight w:val="270"/>
        </w:trPr>
        <w:tc>
          <w:tcPr>
            <w:tcW w:w="616" w:type="dxa"/>
            <w:vMerge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3320" w:type="dxa"/>
            <w:vMerge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11" w:type="dxa"/>
            <w:vMerge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57" w:type="dxa"/>
            <w:vMerge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netto</w:t>
            </w: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brutto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netto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brutto</w:t>
            </w:r>
          </w:p>
        </w:tc>
      </w:tr>
    </w:tbl>
    <w:p w:rsidR="009D39D2" w:rsidRPr="007E2785" w:rsidRDefault="009D39D2" w:rsidP="0007473E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27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3369"/>
        <w:gridCol w:w="1108"/>
        <w:gridCol w:w="1160"/>
        <w:gridCol w:w="1134"/>
        <w:gridCol w:w="2126"/>
        <w:gridCol w:w="1559"/>
        <w:gridCol w:w="1701"/>
      </w:tblGrid>
      <w:tr w:rsidR="009D39D2" w:rsidRPr="007E2785" w:rsidTr="00E46753">
        <w:tc>
          <w:tcPr>
            <w:tcW w:w="567" w:type="dxa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369" w:type="dxa"/>
            <w:vAlign w:val="center"/>
          </w:tcPr>
          <w:p w:rsidR="009D39D2" w:rsidRPr="007E2785" w:rsidRDefault="009D39D2" w:rsidP="003B432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>Mikrowirówka laboratoryjna</w:t>
            </w:r>
          </w:p>
          <w:p w:rsidR="009D39D2" w:rsidRPr="007E2785" w:rsidRDefault="009D39D2" w:rsidP="003B432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>Vortex Multi-Spin MSC-3000 lub równoważna</w:t>
            </w:r>
          </w:p>
          <w:p w:rsidR="009D39D2" w:rsidRPr="007E2785" w:rsidRDefault="009D39D2" w:rsidP="003B432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>Wymagana możliwość pracy w cyklach wirowanie-mieszanie</w:t>
            </w:r>
          </w:p>
          <w:p w:rsidR="009D39D2" w:rsidRPr="007E2785" w:rsidRDefault="009D39D2" w:rsidP="00AC74E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108" w:type="dxa"/>
          </w:tcPr>
          <w:p w:rsidR="009D39D2" w:rsidRPr="007E2785" w:rsidRDefault="009D39D2" w:rsidP="003B432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1 szt.</w:t>
            </w:r>
          </w:p>
        </w:tc>
        <w:tc>
          <w:tcPr>
            <w:tcW w:w="1160" w:type="dxa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E46753">
        <w:tc>
          <w:tcPr>
            <w:tcW w:w="567" w:type="dxa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369" w:type="dxa"/>
            <w:vAlign w:val="center"/>
          </w:tcPr>
          <w:p w:rsidR="009D39D2" w:rsidRPr="007E2785" w:rsidRDefault="009D39D2" w:rsidP="003B432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 xml:space="preserve">Lampa ze szkłem powiększającym do aglutynacji do postawienia na </w:t>
            </w:r>
            <w:r w:rsidRPr="007E2785">
              <w:rPr>
                <w:rFonts w:ascii="Times New Roman" w:hAnsi="Times New Roman"/>
                <w:color w:val="000000" w:themeColor="text1"/>
              </w:rPr>
              <w:lastRenderedPageBreak/>
              <w:t>stole wykonana z metalu z dodatkową lampą uv.</w:t>
            </w:r>
          </w:p>
          <w:p w:rsidR="009D39D2" w:rsidRPr="007E2785" w:rsidRDefault="009D39D2" w:rsidP="00AC74E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>Taka jak firma  Roth lub równoważna</w:t>
            </w:r>
          </w:p>
          <w:p w:rsidR="009D39D2" w:rsidRPr="007E2785" w:rsidRDefault="009D39D2" w:rsidP="00AC74E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>Nr kat.0054.1 + żarówka                            nr kat:00596.1</w:t>
            </w:r>
          </w:p>
        </w:tc>
        <w:tc>
          <w:tcPr>
            <w:tcW w:w="1108" w:type="dxa"/>
          </w:tcPr>
          <w:p w:rsidR="009D39D2" w:rsidRPr="007E2785" w:rsidRDefault="009D39D2" w:rsidP="003B432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lastRenderedPageBreak/>
              <w:t>1 szt.</w:t>
            </w:r>
          </w:p>
        </w:tc>
        <w:tc>
          <w:tcPr>
            <w:tcW w:w="1160" w:type="dxa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E46753">
        <w:tc>
          <w:tcPr>
            <w:tcW w:w="567" w:type="dxa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3.</w:t>
            </w:r>
          </w:p>
        </w:tc>
        <w:tc>
          <w:tcPr>
            <w:tcW w:w="3369" w:type="dxa"/>
            <w:vAlign w:val="center"/>
          </w:tcPr>
          <w:p w:rsidR="009D39D2" w:rsidRPr="007E2785" w:rsidRDefault="009D39D2" w:rsidP="003B4320">
            <w:pPr>
              <w:spacing w:after="0" w:line="240" w:lineRule="auto"/>
              <w:ind w:left="110"/>
              <w:jc w:val="both"/>
              <w:rPr>
                <w:rFonts w:ascii="Times New Roman" w:hAnsi="Times New Roman"/>
                <w:color w:val="000000" w:themeColor="text1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>Płuczka do płytek STATMATIC II z butelką</w:t>
            </w:r>
          </w:p>
          <w:p w:rsidR="009D39D2" w:rsidRPr="007E2785" w:rsidRDefault="009D39D2" w:rsidP="003B432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>Firmy Sigma: S1061</w:t>
            </w:r>
          </w:p>
          <w:p w:rsidR="009D39D2" w:rsidRPr="007E2785" w:rsidRDefault="009D39D2" w:rsidP="003B432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>Merck –Milipore lub równoważna</w:t>
            </w:r>
          </w:p>
          <w:p w:rsidR="009D39D2" w:rsidRPr="007E2785" w:rsidRDefault="009D39D2" w:rsidP="003B432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>Nr kat:2402</w:t>
            </w:r>
          </w:p>
        </w:tc>
        <w:tc>
          <w:tcPr>
            <w:tcW w:w="1108" w:type="dxa"/>
          </w:tcPr>
          <w:p w:rsidR="009D39D2" w:rsidRPr="007E2785" w:rsidRDefault="009D39D2" w:rsidP="003B432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1 szt.</w:t>
            </w:r>
          </w:p>
        </w:tc>
        <w:tc>
          <w:tcPr>
            <w:tcW w:w="1160" w:type="dxa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E46753">
        <w:tc>
          <w:tcPr>
            <w:tcW w:w="567" w:type="dxa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369" w:type="dxa"/>
            <w:vAlign w:val="center"/>
          </w:tcPr>
          <w:p w:rsidR="009D39D2" w:rsidRPr="007E2785" w:rsidRDefault="009D39D2" w:rsidP="00AD1EA8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>Termometr min max firmy Geneza lub równoważne  model: TKP-302FL z sondą pomiarową typu CCL-103 o zakresie pomiarowym -90-190 st. C.</w:t>
            </w:r>
          </w:p>
          <w:p w:rsidR="009D39D2" w:rsidRPr="007E2785" w:rsidRDefault="009D39D2" w:rsidP="00AD1EA8">
            <w:pPr>
              <w:spacing w:after="0" w:line="240" w:lineRule="auto"/>
              <w:ind w:left="110"/>
              <w:jc w:val="both"/>
              <w:rPr>
                <w:rFonts w:ascii="Times New Roman" w:hAnsi="Times New Roman"/>
                <w:color w:val="000000" w:themeColor="text1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>Z certyfikatem wzorcowania            z akredytowanego laboratorium w punktach:-50, -40, -30, -20, -10, 0, +5, +10, +20, +30, +37, +42, +50, +60, +70, +80, +90, +95, +100, +120, +140, +160, +180 st.</w:t>
            </w:r>
          </w:p>
          <w:p w:rsidR="009D39D2" w:rsidRPr="007E2785" w:rsidRDefault="009D39D2" w:rsidP="00AD1EA8">
            <w:pPr>
              <w:spacing w:after="0" w:line="240" w:lineRule="auto"/>
              <w:ind w:left="110"/>
              <w:jc w:val="both"/>
              <w:rPr>
                <w:rFonts w:ascii="Times New Roman" w:hAnsi="Times New Roman"/>
                <w:i/>
                <w:color w:val="000000" w:themeColor="text1"/>
              </w:rPr>
            </w:pPr>
          </w:p>
        </w:tc>
        <w:tc>
          <w:tcPr>
            <w:tcW w:w="1108" w:type="dxa"/>
          </w:tcPr>
          <w:p w:rsidR="009D39D2" w:rsidRPr="007E2785" w:rsidRDefault="009D39D2" w:rsidP="003B432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1 szt.</w:t>
            </w:r>
          </w:p>
        </w:tc>
        <w:tc>
          <w:tcPr>
            <w:tcW w:w="1160" w:type="dxa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E46753">
        <w:tc>
          <w:tcPr>
            <w:tcW w:w="567" w:type="dxa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369" w:type="dxa"/>
            <w:vAlign w:val="center"/>
          </w:tcPr>
          <w:p w:rsidR="009D39D2" w:rsidRPr="007E2785" w:rsidRDefault="009D39D2" w:rsidP="00AD1EA8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 xml:space="preserve">Termometry RT2,  2 sondowe firmy Poll-lab. Zgodne z systemem QM-system. </w:t>
            </w:r>
          </w:p>
          <w:p w:rsidR="009D39D2" w:rsidRPr="007E2785" w:rsidRDefault="009D39D2" w:rsidP="00AD1EA8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>Z certyfikatem wzorcowania z akredytowanego laboratorium w punktach: +5, +20, +37st. C</w:t>
            </w:r>
          </w:p>
          <w:p w:rsidR="009D39D2" w:rsidRPr="007E2785" w:rsidRDefault="009D39D2" w:rsidP="00AD1EA8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</w:rPr>
            </w:pPr>
          </w:p>
          <w:p w:rsidR="009D39D2" w:rsidRPr="007E2785" w:rsidRDefault="009D39D2" w:rsidP="00AD1EA8">
            <w:pPr>
              <w:spacing w:after="0" w:line="240" w:lineRule="auto"/>
              <w:ind w:left="110"/>
              <w:rPr>
                <w:rFonts w:ascii="Times New Roman" w:hAnsi="Times New Roman"/>
                <w:color w:val="000000" w:themeColor="text1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>Sondy pomiarowe o długości 3 metry</w:t>
            </w:r>
          </w:p>
          <w:p w:rsidR="009D39D2" w:rsidRPr="007E2785" w:rsidRDefault="009D39D2" w:rsidP="00AD1EA8">
            <w:pPr>
              <w:spacing w:after="0" w:line="240" w:lineRule="auto"/>
              <w:ind w:left="110"/>
              <w:rPr>
                <w:rFonts w:ascii="Times New Roman" w:hAnsi="Times New Roman"/>
                <w:i/>
                <w:color w:val="000000" w:themeColor="text1"/>
              </w:rPr>
            </w:pPr>
          </w:p>
        </w:tc>
        <w:tc>
          <w:tcPr>
            <w:tcW w:w="1108" w:type="dxa"/>
          </w:tcPr>
          <w:p w:rsidR="009D39D2" w:rsidRPr="007E2785" w:rsidRDefault="009D39D2" w:rsidP="003B432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2 szt.</w:t>
            </w:r>
          </w:p>
        </w:tc>
        <w:tc>
          <w:tcPr>
            <w:tcW w:w="1160" w:type="dxa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</w:tbl>
    <w:p w:rsidR="009D39D2" w:rsidRPr="007E2785" w:rsidRDefault="009D39D2" w:rsidP="00E46753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973"/>
        <w:gridCol w:w="2933"/>
        <w:gridCol w:w="3080"/>
        <w:gridCol w:w="5158"/>
      </w:tblGrid>
      <w:tr w:rsidR="009D39D2" w:rsidRPr="007E2785" w:rsidTr="0023338B">
        <w:tc>
          <w:tcPr>
            <w:tcW w:w="14144" w:type="dxa"/>
            <w:gridSpan w:val="4"/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Wartość ogółem</w:t>
            </w:r>
          </w:p>
        </w:tc>
      </w:tr>
      <w:tr w:rsidR="009D39D2" w:rsidRPr="007E2785" w:rsidTr="0023338B">
        <w:tc>
          <w:tcPr>
            <w:tcW w:w="2973" w:type="dxa"/>
            <w:tcBorders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Netto</w:t>
            </w:r>
          </w:p>
        </w:tc>
        <w:tc>
          <w:tcPr>
            <w:tcW w:w="601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Vat</w:t>
            </w:r>
          </w:p>
        </w:tc>
        <w:tc>
          <w:tcPr>
            <w:tcW w:w="5158" w:type="dxa"/>
            <w:tcBorders>
              <w:lef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Brutto</w:t>
            </w:r>
          </w:p>
        </w:tc>
      </w:tr>
      <w:tr w:rsidR="009D39D2" w:rsidRPr="007E2785" w:rsidTr="0023338B">
        <w:tc>
          <w:tcPr>
            <w:tcW w:w="2973" w:type="dxa"/>
            <w:tcBorders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33" w:type="dxa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8%</w:t>
            </w:r>
          </w:p>
        </w:tc>
        <w:tc>
          <w:tcPr>
            <w:tcW w:w="3080" w:type="dxa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23%</w:t>
            </w:r>
          </w:p>
        </w:tc>
        <w:tc>
          <w:tcPr>
            <w:tcW w:w="5158" w:type="dxa"/>
            <w:tcBorders>
              <w:lef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D39D2" w:rsidRPr="007E2785" w:rsidTr="0023338B">
        <w:tc>
          <w:tcPr>
            <w:tcW w:w="2973" w:type="dxa"/>
            <w:tcBorders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Słownie:</w:t>
            </w:r>
          </w:p>
        </w:tc>
        <w:tc>
          <w:tcPr>
            <w:tcW w:w="2933" w:type="dxa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80" w:type="dxa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8" w:type="dxa"/>
            <w:tcBorders>
              <w:lef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D39D2" w:rsidRPr="007E2785" w:rsidRDefault="009D39D2" w:rsidP="00E46753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D39D2" w:rsidRPr="007E2785" w:rsidRDefault="009D39D2" w:rsidP="00E46753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7E2785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Wymagania równoważności:</w:t>
      </w:r>
      <w:r w:rsidRPr="007E2785">
        <w:rPr>
          <w:rFonts w:ascii="Times New Roman" w:hAnsi="Times New Roman"/>
          <w:color w:val="000000" w:themeColor="text1"/>
          <w:sz w:val="24"/>
          <w:szCs w:val="24"/>
        </w:rPr>
        <w:t xml:space="preserve">  Przywołanie nazwy lub numeru katalogowego jest doprecyzowaniem opisu przedmiotu zamówienia. Zamawiający dopuszcza zaoferowanie towarów równoważnych. Równoważny przedmiot zamówienia musi posiadać takie same parametry techniczne i nie gorsze parametry jakościowe jak towary wskazanych producentów. Wykonawca oferujący towary równoważne zobowiązany jest do dołączenia do oferty wiarygodnych dokumentów potwierdzających jednocześnie spełnienie określonych wymagań równoważności            ( certyfikat, specyfikacja techniczna )</w:t>
      </w:r>
    </w:p>
    <w:p w:rsidR="009D39D2" w:rsidRPr="007E2785" w:rsidRDefault="009D39D2" w:rsidP="00E46753">
      <w:pPr>
        <w:rPr>
          <w:color w:val="000000" w:themeColor="text1"/>
        </w:rPr>
      </w:pPr>
    </w:p>
    <w:p w:rsidR="009D39D2" w:rsidRPr="007E2785" w:rsidRDefault="009D39D2">
      <w:pPr>
        <w:rPr>
          <w:color w:val="000000" w:themeColor="text1"/>
        </w:rPr>
      </w:pPr>
    </w:p>
    <w:p w:rsidR="007E2785" w:rsidRPr="007E2785" w:rsidRDefault="007E2785">
      <w:pPr>
        <w:rPr>
          <w:color w:val="000000" w:themeColor="text1"/>
        </w:rPr>
      </w:pPr>
    </w:p>
    <w:sectPr w:rsidR="007E2785" w:rsidRPr="007E2785" w:rsidSect="00891AEC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464B" w:rsidRDefault="0084464B" w:rsidP="00A33B2E">
      <w:pPr>
        <w:spacing w:after="0" w:line="240" w:lineRule="auto"/>
      </w:pPr>
      <w:r>
        <w:separator/>
      </w:r>
    </w:p>
  </w:endnote>
  <w:endnote w:type="continuationSeparator" w:id="0">
    <w:p w:rsidR="0084464B" w:rsidRDefault="0084464B" w:rsidP="00A33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9D2" w:rsidRDefault="009D39D2">
    <w:pPr>
      <w:pStyle w:val="Stopka"/>
      <w:jc w:val="right"/>
    </w:pPr>
  </w:p>
  <w:p w:rsidR="009D39D2" w:rsidRDefault="009D39D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464B" w:rsidRDefault="0084464B" w:rsidP="00A33B2E">
      <w:pPr>
        <w:spacing w:after="0" w:line="240" w:lineRule="auto"/>
      </w:pPr>
      <w:r>
        <w:separator/>
      </w:r>
    </w:p>
  </w:footnote>
  <w:footnote w:type="continuationSeparator" w:id="0">
    <w:p w:rsidR="0084464B" w:rsidRDefault="0084464B" w:rsidP="00A33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9D2" w:rsidRDefault="00CD2FAE">
    <w:pPr>
      <w:pStyle w:val="Nagwek"/>
      <w:jc w:val="center"/>
    </w:pPr>
    <w:fldSimple w:instr=" PAGE   \* MERGEFORMAT ">
      <w:r w:rsidR="007E2785">
        <w:rPr>
          <w:noProof/>
        </w:rPr>
        <w:t>1</w:t>
      </w:r>
    </w:fldSimple>
  </w:p>
  <w:p w:rsidR="009D39D2" w:rsidRDefault="009D39D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0759B"/>
    <w:multiLevelType w:val="singleLevel"/>
    <w:tmpl w:val="BFC8EF3C"/>
    <w:lvl w:ilvl="0">
      <w:start w:val="6"/>
      <w:numFmt w:val="bullet"/>
      <w:lvlText w:val="-"/>
      <w:lvlJc w:val="left"/>
      <w:pPr>
        <w:tabs>
          <w:tab w:val="num" w:pos="1225"/>
        </w:tabs>
        <w:ind w:left="1225" w:hanging="624"/>
      </w:pPr>
      <w:rPr>
        <w:rFonts w:hint="default"/>
      </w:rPr>
    </w:lvl>
  </w:abstractNum>
  <w:abstractNum w:abstractNumId="1">
    <w:nsid w:val="08780297"/>
    <w:multiLevelType w:val="hybridMultilevel"/>
    <w:tmpl w:val="DFD4849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CB20B5C"/>
    <w:multiLevelType w:val="singleLevel"/>
    <w:tmpl w:val="F31ACF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>
    <w:nsid w:val="20D82E26"/>
    <w:multiLevelType w:val="hybridMultilevel"/>
    <w:tmpl w:val="3620EFB2"/>
    <w:lvl w:ilvl="0" w:tplc="FFFFFFFF">
      <w:start w:val="3"/>
      <w:numFmt w:val="bullet"/>
      <w:lvlText w:val="-"/>
      <w:lvlJc w:val="left"/>
      <w:pPr>
        <w:tabs>
          <w:tab w:val="num" w:pos="470"/>
        </w:tabs>
        <w:ind w:left="167" w:hanging="57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50"/>
        </w:tabs>
        <w:ind w:left="155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70"/>
        </w:tabs>
        <w:ind w:left="22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90"/>
        </w:tabs>
        <w:ind w:left="29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10"/>
        </w:tabs>
        <w:ind w:left="371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30"/>
        </w:tabs>
        <w:ind w:left="44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50"/>
        </w:tabs>
        <w:ind w:left="51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70"/>
        </w:tabs>
        <w:ind w:left="587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90"/>
        </w:tabs>
        <w:ind w:left="6590" w:hanging="360"/>
      </w:pPr>
      <w:rPr>
        <w:rFonts w:ascii="Wingdings" w:hAnsi="Wingdings" w:hint="default"/>
      </w:rPr>
    </w:lvl>
  </w:abstractNum>
  <w:abstractNum w:abstractNumId="4">
    <w:nsid w:val="3F6D6F56"/>
    <w:multiLevelType w:val="hybridMultilevel"/>
    <w:tmpl w:val="2F4E307A"/>
    <w:lvl w:ilvl="0" w:tplc="FFFFFFFF">
      <w:start w:val="3"/>
      <w:numFmt w:val="bullet"/>
      <w:lvlText w:val="-"/>
      <w:lvlJc w:val="left"/>
      <w:pPr>
        <w:tabs>
          <w:tab w:val="num" w:pos="470"/>
        </w:tabs>
        <w:ind w:left="167" w:hanging="57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50"/>
        </w:tabs>
        <w:ind w:left="155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70"/>
        </w:tabs>
        <w:ind w:left="22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90"/>
        </w:tabs>
        <w:ind w:left="29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10"/>
        </w:tabs>
        <w:ind w:left="371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30"/>
        </w:tabs>
        <w:ind w:left="44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50"/>
        </w:tabs>
        <w:ind w:left="51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70"/>
        </w:tabs>
        <w:ind w:left="587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90"/>
        </w:tabs>
        <w:ind w:left="6590" w:hanging="360"/>
      </w:pPr>
      <w:rPr>
        <w:rFonts w:ascii="Wingdings" w:hAnsi="Wingdings" w:hint="default"/>
      </w:rPr>
    </w:lvl>
  </w:abstractNum>
  <w:abstractNum w:abstractNumId="5">
    <w:nsid w:val="46573844"/>
    <w:multiLevelType w:val="hybridMultilevel"/>
    <w:tmpl w:val="7F28C904"/>
    <w:lvl w:ilvl="0" w:tplc="FFFFFFFF">
      <w:start w:val="3"/>
      <w:numFmt w:val="bullet"/>
      <w:lvlText w:val="-"/>
      <w:lvlJc w:val="left"/>
      <w:pPr>
        <w:tabs>
          <w:tab w:val="num" w:pos="470"/>
        </w:tabs>
        <w:ind w:left="167" w:hanging="57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50"/>
        </w:tabs>
        <w:ind w:left="155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70"/>
        </w:tabs>
        <w:ind w:left="22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90"/>
        </w:tabs>
        <w:ind w:left="29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10"/>
        </w:tabs>
        <w:ind w:left="371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30"/>
        </w:tabs>
        <w:ind w:left="44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50"/>
        </w:tabs>
        <w:ind w:left="51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70"/>
        </w:tabs>
        <w:ind w:left="587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90"/>
        </w:tabs>
        <w:ind w:left="6590" w:hanging="360"/>
      </w:pPr>
      <w:rPr>
        <w:rFonts w:ascii="Wingdings" w:hAnsi="Wingdings" w:hint="default"/>
      </w:rPr>
    </w:lvl>
  </w:abstractNum>
  <w:abstractNum w:abstractNumId="6">
    <w:nsid w:val="47234B0F"/>
    <w:multiLevelType w:val="multilevel"/>
    <w:tmpl w:val="60366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3"/>
      <w:numFmt w:val="bullet"/>
      <w:lvlText w:val="-"/>
      <w:lvlJc w:val="left"/>
      <w:pPr>
        <w:tabs>
          <w:tab w:val="num" w:pos="1440"/>
        </w:tabs>
        <w:ind w:left="1137" w:hanging="57"/>
      </w:pPr>
      <w:rPr>
        <w:rFonts w:ascii="Times New Roman" w:eastAsia="Times New Roman" w:hAnsi="Times New Roman" w:hint="default"/>
      </w:rPr>
    </w:lvl>
    <w:lvl w:ilvl="2">
      <w:start w:val="1"/>
      <w:numFmt w:val="decimal"/>
      <w:lvlText w:val="%3."/>
      <w:lvlJc w:val="left"/>
      <w:pPr>
        <w:tabs>
          <w:tab w:val="num" w:pos="2643"/>
        </w:tabs>
        <w:ind w:left="2643" w:hanging="663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6A8367D"/>
    <w:multiLevelType w:val="hybridMultilevel"/>
    <w:tmpl w:val="55900C12"/>
    <w:lvl w:ilvl="0" w:tplc="FFFFFFFF">
      <w:start w:val="3"/>
      <w:numFmt w:val="bullet"/>
      <w:lvlText w:val="-"/>
      <w:lvlJc w:val="left"/>
      <w:pPr>
        <w:tabs>
          <w:tab w:val="num" w:pos="360"/>
        </w:tabs>
        <w:ind w:left="57" w:hanging="57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7B1073E"/>
    <w:multiLevelType w:val="singleLevel"/>
    <w:tmpl w:val="BFC8EF3C"/>
    <w:lvl w:ilvl="0">
      <w:start w:val="6"/>
      <w:numFmt w:val="bullet"/>
      <w:lvlText w:val="-"/>
      <w:lvlJc w:val="left"/>
      <w:pPr>
        <w:tabs>
          <w:tab w:val="num" w:pos="1304"/>
        </w:tabs>
        <w:ind w:left="1304" w:hanging="624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7"/>
  </w:num>
  <w:num w:numId="6">
    <w:abstractNumId w:val="1"/>
  </w:num>
  <w:num w:numId="7">
    <w:abstractNumId w:val="2"/>
  </w:num>
  <w:num w:numId="8">
    <w:abstractNumId w:val="8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1AEC"/>
    <w:rsid w:val="00005C8A"/>
    <w:rsid w:val="00017E51"/>
    <w:rsid w:val="00047579"/>
    <w:rsid w:val="0007473E"/>
    <w:rsid w:val="000C07AC"/>
    <w:rsid w:val="000D47A9"/>
    <w:rsid w:val="000E74EC"/>
    <w:rsid w:val="00133951"/>
    <w:rsid w:val="001429E3"/>
    <w:rsid w:val="00146951"/>
    <w:rsid w:val="00162039"/>
    <w:rsid w:val="00164663"/>
    <w:rsid w:val="00175942"/>
    <w:rsid w:val="001C732D"/>
    <w:rsid w:val="001D0448"/>
    <w:rsid w:val="001E2EBE"/>
    <w:rsid w:val="0020308D"/>
    <w:rsid w:val="0020441A"/>
    <w:rsid w:val="0023338B"/>
    <w:rsid w:val="00255B8D"/>
    <w:rsid w:val="00260EB0"/>
    <w:rsid w:val="0027702A"/>
    <w:rsid w:val="00283109"/>
    <w:rsid w:val="002835D9"/>
    <w:rsid w:val="00323DA7"/>
    <w:rsid w:val="00346A03"/>
    <w:rsid w:val="003A6DD0"/>
    <w:rsid w:val="003B4320"/>
    <w:rsid w:val="003D03A1"/>
    <w:rsid w:val="003E350C"/>
    <w:rsid w:val="003E65DD"/>
    <w:rsid w:val="003F42B9"/>
    <w:rsid w:val="004A11BF"/>
    <w:rsid w:val="004A64EF"/>
    <w:rsid w:val="004C44AB"/>
    <w:rsid w:val="005561F7"/>
    <w:rsid w:val="00677265"/>
    <w:rsid w:val="00680817"/>
    <w:rsid w:val="0068518B"/>
    <w:rsid w:val="00753E87"/>
    <w:rsid w:val="00792527"/>
    <w:rsid w:val="00792611"/>
    <w:rsid w:val="007D310F"/>
    <w:rsid w:val="007E2785"/>
    <w:rsid w:val="0084464B"/>
    <w:rsid w:val="0085007B"/>
    <w:rsid w:val="00856149"/>
    <w:rsid w:val="00891AEC"/>
    <w:rsid w:val="008E3FF0"/>
    <w:rsid w:val="008F446D"/>
    <w:rsid w:val="009105F0"/>
    <w:rsid w:val="00921744"/>
    <w:rsid w:val="00956356"/>
    <w:rsid w:val="00977521"/>
    <w:rsid w:val="009B15BA"/>
    <w:rsid w:val="009D19DD"/>
    <w:rsid w:val="009D39D2"/>
    <w:rsid w:val="009F74A7"/>
    <w:rsid w:val="00A0008F"/>
    <w:rsid w:val="00A01F79"/>
    <w:rsid w:val="00A17748"/>
    <w:rsid w:val="00A208DE"/>
    <w:rsid w:val="00A33B2E"/>
    <w:rsid w:val="00A7381A"/>
    <w:rsid w:val="00AC74EF"/>
    <w:rsid w:val="00AD1EA8"/>
    <w:rsid w:val="00AD2B3F"/>
    <w:rsid w:val="00AF7404"/>
    <w:rsid w:val="00B12D7D"/>
    <w:rsid w:val="00B406CA"/>
    <w:rsid w:val="00B53915"/>
    <w:rsid w:val="00B82D56"/>
    <w:rsid w:val="00BC3C7C"/>
    <w:rsid w:val="00BF5F8C"/>
    <w:rsid w:val="00C0341F"/>
    <w:rsid w:val="00C123DB"/>
    <w:rsid w:val="00C176CF"/>
    <w:rsid w:val="00C21679"/>
    <w:rsid w:val="00C47864"/>
    <w:rsid w:val="00C51F58"/>
    <w:rsid w:val="00C52502"/>
    <w:rsid w:val="00C53862"/>
    <w:rsid w:val="00C561C1"/>
    <w:rsid w:val="00C70DEF"/>
    <w:rsid w:val="00C9734E"/>
    <w:rsid w:val="00CA165B"/>
    <w:rsid w:val="00CB1ED4"/>
    <w:rsid w:val="00CC3B88"/>
    <w:rsid w:val="00CC52D0"/>
    <w:rsid w:val="00CD2FAE"/>
    <w:rsid w:val="00CE0258"/>
    <w:rsid w:val="00CE2378"/>
    <w:rsid w:val="00D01D03"/>
    <w:rsid w:val="00D02E79"/>
    <w:rsid w:val="00D10DCE"/>
    <w:rsid w:val="00D40FA2"/>
    <w:rsid w:val="00D521B3"/>
    <w:rsid w:val="00D6690D"/>
    <w:rsid w:val="00DA182A"/>
    <w:rsid w:val="00DC064A"/>
    <w:rsid w:val="00E03AFE"/>
    <w:rsid w:val="00E24987"/>
    <w:rsid w:val="00E46753"/>
    <w:rsid w:val="00E8733E"/>
    <w:rsid w:val="00E87E51"/>
    <w:rsid w:val="00E920E6"/>
    <w:rsid w:val="00E9330A"/>
    <w:rsid w:val="00E94D60"/>
    <w:rsid w:val="00EB2777"/>
    <w:rsid w:val="00EE4E88"/>
    <w:rsid w:val="00F335F9"/>
    <w:rsid w:val="00FA0326"/>
    <w:rsid w:val="00FC0C30"/>
    <w:rsid w:val="00FC1808"/>
    <w:rsid w:val="00FE25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1AEC"/>
    <w:pPr>
      <w:spacing w:after="200" w:line="276" w:lineRule="auto"/>
    </w:pPr>
    <w:rPr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891AEC"/>
    <w:pPr>
      <w:keepNext/>
      <w:tabs>
        <w:tab w:val="left" w:pos="4494"/>
      </w:tabs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891AEC"/>
    <w:rPr>
      <w:rFonts w:ascii="Times New Roman" w:hAnsi="Times New Roman"/>
      <w:sz w:val="24"/>
      <w:lang w:eastAsia="pl-PL"/>
    </w:rPr>
  </w:style>
  <w:style w:type="paragraph" w:styleId="Nagwek">
    <w:name w:val="header"/>
    <w:basedOn w:val="Normalny"/>
    <w:link w:val="NagwekZnak"/>
    <w:uiPriority w:val="99"/>
    <w:rsid w:val="00891AE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891AEC"/>
    <w:rPr>
      <w:rFonts w:ascii="Times New Roman" w:hAnsi="Times New Roman"/>
      <w:sz w:val="20"/>
      <w:lang w:eastAsia="pl-PL"/>
    </w:rPr>
  </w:style>
  <w:style w:type="paragraph" w:styleId="Podtytu">
    <w:name w:val="Subtitle"/>
    <w:basedOn w:val="Normalny"/>
    <w:link w:val="PodtytuZnak"/>
    <w:uiPriority w:val="99"/>
    <w:qFormat/>
    <w:rsid w:val="00891AEC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uiPriority w:val="99"/>
    <w:locked/>
    <w:rsid w:val="00891AEC"/>
    <w:rPr>
      <w:rFonts w:ascii="Times New Roman" w:hAnsi="Times New Roman"/>
      <w:sz w:val="20"/>
      <w:lang w:eastAsia="pl-PL"/>
    </w:rPr>
  </w:style>
  <w:style w:type="paragraph" w:styleId="Bezodstpw">
    <w:name w:val="No Spacing"/>
    <w:uiPriority w:val="99"/>
    <w:qFormat/>
    <w:rsid w:val="00891AEC"/>
    <w:rPr>
      <w:lang w:eastAsia="en-US"/>
    </w:rPr>
  </w:style>
  <w:style w:type="paragraph" w:styleId="Stopka">
    <w:name w:val="footer"/>
    <w:basedOn w:val="Normalny"/>
    <w:link w:val="StopkaZnak"/>
    <w:uiPriority w:val="99"/>
    <w:rsid w:val="00A33B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33B2E"/>
    <w:rPr>
      <w:sz w:val="22"/>
      <w:lang w:eastAsia="en-US"/>
    </w:rPr>
  </w:style>
  <w:style w:type="paragraph" w:styleId="Plandokumentu">
    <w:name w:val="Document Map"/>
    <w:basedOn w:val="Normalny"/>
    <w:link w:val="PlandokumentuZnak"/>
    <w:uiPriority w:val="99"/>
    <w:semiHidden/>
    <w:rsid w:val="003D03A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456C6D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325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90FC9C-83F5-4326-9E07-A1874FC7B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2335</Words>
  <Characters>14012</Characters>
  <Application>Microsoft Office Word</Application>
  <DocSecurity>0</DocSecurity>
  <Lines>116</Lines>
  <Paragraphs>32</Paragraphs>
  <ScaleCrop>false</ScaleCrop>
  <Company>Microsoft</Company>
  <LinksUpToDate>false</LinksUpToDate>
  <CharactersWithSpaces>16315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Pakiet 1                                                                                                                                                                                                               zał</dc:title>
  <dc:creator>DA_207_MAXDATA</dc:creator>
  <cp:lastModifiedBy>DA_207_MAXDATA</cp:lastModifiedBy>
  <cp:revision>4</cp:revision>
  <cp:lastPrinted>2012-06-04T07:29:00Z</cp:lastPrinted>
  <dcterms:created xsi:type="dcterms:W3CDTF">2012-06-26T10:10:00Z</dcterms:created>
  <dcterms:modified xsi:type="dcterms:W3CDTF">2012-06-26T10:15:00Z</dcterms:modified>
</cp:coreProperties>
</file>