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74C" w:rsidRDefault="009E774C" w:rsidP="009E774C">
      <w:pPr>
        <w:jc w:val="both"/>
        <w:rPr>
          <w:rFonts w:ascii="Times New Roman" w:hAnsi="Times New Roman"/>
          <w:i/>
          <w:sz w:val="24"/>
          <w:szCs w:val="24"/>
        </w:rPr>
      </w:pPr>
    </w:p>
    <w:p w:rsidR="009E774C" w:rsidRDefault="009E774C" w:rsidP="009E774C">
      <w:pPr>
        <w:jc w:val="both"/>
        <w:rPr>
          <w:rFonts w:ascii="Times New Roman" w:hAnsi="Times New Roman"/>
          <w:i/>
          <w:sz w:val="24"/>
          <w:szCs w:val="24"/>
        </w:rPr>
      </w:pPr>
      <w:r>
        <w:rPr>
          <w:rFonts w:ascii="Times New Roman" w:hAnsi="Times New Roman"/>
          <w:i/>
          <w:sz w:val="24"/>
          <w:szCs w:val="24"/>
        </w:rPr>
        <w:t>Znak prawy  nr DA.272.10.2012</w:t>
      </w:r>
    </w:p>
    <w:p w:rsidR="009E774C" w:rsidRDefault="009E774C" w:rsidP="009E774C">
      <w:pPr>
        <w:jc w:val="both"/>
        <w:rPr>
          <w:rFonts w:ascii="Times New Roman" w:hAnsi="Times New Roman"/>
          <w:i/>
          <w:sz w:val="24"/>
          <w:szCs w:val="24"/>
        </w:rPr>
      </w:pPr>
    </w:p>
    <w:p w:rsidR="009E774C" w:rsidRDefault="009E774C" w:rsidP="009E774C">
      <w:pPr>
        <w:pStyle w:val="Bezodstpw"/>
        <w:jc w:val="center"/>
        <w:rPr>
          <w:rFonts w:ascii="Times New Roman" w:hAnsi="Times New Roman"/>
          <w:b/>
          <w:sz w:val="28"/>
          <w:szCs w:val="28"/>
        </w:rPr>
      </w:pPr>
      <w:r>
        <w:rPr>
          <w:rFonts w:ascii="Times New Roman" w:hAnsi="Times New Roman"/>
          <w:b/>
          <w:sz w:val="28"/>
          <w:szCs w:val="28"/>
        </w:rPr>
        <w:t>SPECYFIKACJA</w:t>
      </w:r>
    </w:p>
    <w:p w:rsidR="009E774C" w:rsidRDefault="009E774C" w:rsidP="009E774C">
      <w:pPr>
        <w:pStyle w:val="Bezodstpw"/>
        <w:jc w:val="center"/>
        <w:rPr>
          <w:rFonts w:ascii="Times New Roman" w:hAnsi="Times New Roman"/>
          <w:b/>
          <w:sz w:val="28"/>
          <w:szCs w:val="28"/>
        </w:rPr>
      </w:pPr>
      <w:r>
        <w:rPr>
          <w:rFonts w:ascii="Times New Roman" w:hAnsi="Times New Roman"/>
          <w:b/>
          <w:sz w:val="28"/>
          <w:szCs w:val="28"/>
        </w:rPr>
        <w:t>ISTOTNYCH WARUNKÓW ZAMÓWIENIA</w:t>
      </w:r>
    </w:p>
    <w:p w:rsidR="009E774C" w:rsidRDefault="009E774C" w:rsidP="009E774C">
      <w:pPr>
        <w:pStyle w:val="Bezodstpw"/>
        <w:jc w:val="center"/>
        <w:rPr>
          <w:rFonts w:ascii="Times New Roman" w:hAnsi="Times New Roman"/>
          <w:b/>
          <w:sz w:val="28"/>
          <w:szCs w:val="28"/>
        </w:rPr>
      </w:pPr>
    </w:p>
    <w:p w:rsidR="009E774C" w:rsidRDefault="009E774C" w:rsidP="009E774C">
      <w:pPr>
        <w:pStyle w:val="Bezodstpw"/>
        <w:jc w:val="center"/>
        <w:rPr>
          <w:rFonts w:ascii="Times New Roman" w:hAnsi="Times New Roman"/>
          <w:b/>
          <w:i/>
          <w:sz w:val="24"/>
          <w:szCs w:val="24"/>
        </w:rPr>
      </w:pPr>
      <w:r>
        <w:rPr>
          <w:rFonts w:ascii="Times New Roman" w:hAnsi="Times New Roman"/>
          <w:b/>
          <w:i/>
          <w:sz w:val="24"/>
          <w:szCs w:val="24"/>
        </w:rPr>
        <w:t>o wartości poniżej</w:t>
      </w:r>
    </w:p>
    <w:p w:rsidR="009E774C" w:rsidRDefault="009E774C" w:rsidP="009E774C">
      <w:pPr>
        <w:pStyle w:val="Bezodstpw"/>
        <w:jc w:val="center"/>
        <w:rPr>
          <w:rFonts w:ascii="Times New Roman" w:hAnsi="Times New Roman"/>
          <w:b/>
          <w:i/>
          <w:sz w:val="24"/>
          <w:szCs w:val="24"/>
        </w:rPr>
      </w:pPr>
      <w:r>
        <w:rPr>
          <w:rFonts w:ascii="Times New Roman" w:hAnsi="Times New Roman"/>
          <w:b/>
          <w:i/>
          <w:sz w:val="24"/>
          <w:szCs w:val="24"/>
        </w:rPr>
        <w:t>130 000 EURO o udzielenie zamówienia publicznego</w:t>
      </w:r>
    </w:p>
    <w:p w:rsidR="009E774C" w:rsidRDefault="009E774C" w:rsidP="009E774C">
      <w:pPr>
        <w:pStyle w:val="Bezodstpw"/>
        <w:jc w:val="center"/>
        <w:rPr>
          <w:rFonts w:ascii="Times New Roman" w:hAnsi="Times New Roman"/>
          <w:b/>
          <w:i/>
          <w:sz w:val="24"/>
          <w:szCs w:val="24"/>
        </w:rPr>
      </w:pPr>
      <w:r>
        <w:rPr>
          <w:rFonts w:ascii="Times New Roman" w:hAnsi="Times New Roman"/>
          <w:b/>
          <w:i/>
          <w:sz w:val="24"/>
          <w:szCs w:val="24"/>
        </w:rPr>
        <w:t>prowadzonego w trybie przetargu nieograniczonego na podstawie art. 39-46</w:t>
      </w:r>
    </w:p>
    <w:p w:rsidR="009E774C" w:rsidRDefault="009E774C" w:rsidP="009E774C">
      <w:pPr>
        <w:pStyle w:val="Bezodstpw"/>
        <w:jc w:val="center"/>
        <w:rPr>
          <w:rFonts w:ascii="Garamond" w:hAnsi="Garamond"/>
          <w:i/>
          <w:sz w:val="24"/>
          <w:szCs w:val="24"/>
        </w:rPr>
      </w:pPr>
      <w:r>
        <w:rPr>
          <w:rFonts w:ascii="Garamond" w:hAnsi="Garamond"/>
          <w:i/>
          <w:sz w:val="24"/>
          <w:szCs w:val="24"/>
        </w:rPr>
        <w:t>ustawy z dnia 29 stycznia 2004 r. Prawo zamówień publicznych</w:t>
      </w:r>
    </w:p>
    <w:p w:rsidR="009E774C" w:rsidRDefault="009E774C" w:rsidP="009E774C">
      <w:pPr>
        <w:pStyle w:val="Bezodstpw"/>
        <w:jc w:val="center"/>
        <w:rPr>
          <w:rFonts w:ascii="Garamond" w:hAnsi="Garamond"/>
          <w:i/>
          <w:sz w:val="24"/>
          <w:szCs w:val="24"/>
        </w:rPr>
      </w:pPr>
      <w:r>
        <w:rPr>
          <w:rFonts w:ascii="Garamond" w:hAnsi="Garamond"/>
          <w:i/>
        </w:rPr>
        <w:t>(tekst jednolity - Dz. U. z 2010 r., nr 113, poz. 759 ze.</w:t>
      </w:r>
      <w:r>
        <w:rPr>
          <w:rFonts w:ascii="Bookman Old Style" w:hAnsi="Bookman Old Style"/>
          <w:i/>
        </w:rPr>
        <w:t xml:space="preserve"> </w:t>
      </w:r>
      <w:r>
        <w:rPr>
          <w:rFonts w:ascii="Garamond" w:hAnsi="Garamond"/>
          <w:i/>
        </w:rPr>
        <w:t>zm.).</w:t>
      </w:r>
    </w:p>
    <w:p w:rsidR="009E774C" w:rsidRDefault="009E774C" w:rsidP="009E774C">
      <w:pPr>
        <w:pStyle w:val="Bezodstpw"/>
        <w:jc w:val="center"/>
        <w:rPr>
          <w:rFonts w:ascii="Garamond" w:hAnsi="Garamond"/>
          <w:i/>
          <w:sz w:val="24"/>
          <w:szCs w:val="24"/>
        </w:rPr>
      </w:pPr>
    </w:p>
    <w:p w:rsidR="009E774C" w:rsidRDefault="009E774C" w:rsidP="009E774C">
      <w:pPr>
        <w:pStyle w:val="Bezodstpw"/>
        <w:jc w:val="center"/>
        <w:rPr>
          <w:rFonts w:ascii="Garamond" w:hAnsi="Garamond"/>
          <w:i/>
          <w:sz w:val="24"/>
          <w:szCs w:val="24"/>
        </w:rPr>
      </w:pPr>
    </w:p>
    <w:p w:rsidR="009E774C" w:rsidRDefault="009E774C" w:rsidP="009E774C">
      <w:pPr>
        <w:pStyle w:val="Bezodstpw"/>
        <w:rPr>
          <w:rFonts w:ascii="Times New Roman" w:hAnsi="Times New Roman"/>
          <w:b/>
          <w:sz w:val="28"/>
          <w:szCs w:val="28"/>
        </w:rPr>
      </w:pPr>
      <w:r>
        <w:rPr>
          <w:rFonts w:ascii="Times New Roman" w:hAnsi="Times New Roman"/>
          <w:b/>
          <w:sz w:val="28"/>
          <w:szCs w:val="28"/>
        </w:rPr>
        <w:t>ZAMAWIAJĄCY:</w:t>
      </w:r>
    </w:p>
    <w:p w:rsidR="009E774C" w:rsidRDefault="009E774C" w:rsidP="009E774C">
      <w:pPr>
        <w:pStyle w:val="Bezodstpw"/>
        <w:rPr>
          <w:rFonts w:ascii="Times New Roman" w:hAnsi="Times New Roman"/>
          <w:b/>
          <w:sz w:val="28"/>
          <w:szCs w:val="28"/>
        </w:rPr>
      </w:pPr>
    </w:p>
    <w:p w:rsidR="009E774C" w:rsidRDefault="00997D5D" w:rsidP="009E774C">
      <w:pPr>
        <w:pStyle w:val="Bezodstpw"/>
        <w:rPr>
          <w:rFonts w:ascii="Times New Roman" w:hAnsi="Times New Roman"/>
          <w:b/>
          <w:sz w:val="28"/>
          <w:szCs w:val="28"/>
        </w:rPr>
      </w:pPr>
      <w:r w:rsidRPr="00997D5D">
        <w:rPr>
          <w:noProof/>
          <w:lang w:eastAsia="pl-PL"/>
        </w:rPr>
        <w:pict>
          <v:roundrect id="Prostokąt zaokrąglony 3" o:spid="_x0000_s1026" style="position:absolute;margin-left:48.35pt;margin-top:14.25pt;width:379.5pt;height:120.75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" fillcolor="#c2d69b" strokecolor="#9bbb59" strokeweight="1pt">
            <v:fill color2="#9bbb59" focus="50%" type="gradient"/>
            <v:shadow on="t" color="#4e6128" offset="1pt"/>
            <v:textbox>
              <w:txbxContent>
                <w:p w:rsidR="009E774C" w:rsidRDefault="009E774C" w:rsidP="009E774C">
                  <w:pPr>
                    <w:pStyle w:val="Bezodstpw"/>
                    <w:jc w:val="center"/>
                    <w:rPr>
                      <w:rFonts w:ascii="Times New Roman" w:hAnsi="Times New Roman"/>
                      <w:b/>
                      <w:color w:val="4F81BD"/>
                      <w:sz w:val="28"/>
                      <w:szCs w:val="28"/>
                    </w:rPr>
                  </w:pPr>
                </w:p>
                <w:p w:rsidR="009E774C" w:rsidRDefault="009E774C" w:rsidP="009E774C">
                  <w:pPr>
                    <w:pStyle w:val="Bezodstpw"/>
                    <w:jc w:val="center"/>
                    <w:rPr>
                      <w:rFonts w:ascii="Times New Roman" w:hAnsi="Times New Roman"/>
                      <w:b/>
                      <w:sz w:val="28"/>
                      <w:szCs w:val="28"/>
                    </w:rPr>
                  </w:pPr>
                  <w:r>
                    <w:rPr>
                      <w:rFonts w:ascii="Times New Roman" w:hAnsi="Times New Roman"/>
                      <w:b/>
                      <w:sz w:val="28"/>
                      <w:szCs w:val="28"/>
                    </w:rPr>
                    <w:t>WOJEWÓDZKI INSPEKTORAT WETERYNARII</w:t>
                  </w:r>
                </w:p>
                <w:p w:rsidR="009E774C" w:rsidRDefault="009E774C" w:rsidP="009E774C">
                  <w:pPr>
                    <w:pStyle w:val="Bezodstpw"/>
                    <w:jc w:val="center"/>
                    <w:rPr>
                      <w:rFonts w:ascii="Times New Roman" w:hAnsi="Times New Roman"/>
                      <w:b/>
                      <w:sz w:val="28"/>
                      <w:szCs w:val="28"/>
                    </w:rPr>
                  </w:pPr>
                  <w:r>
                    <w:rPr>
                      <w:rFonts w:ascii="Times New Roman" w:hAnsi="Times New Roman"/>
                      <w:b/>
                      <w:sz w:val="28"/>
                      <w:szCs w:val="28"/>
                    </w:rPr>
                    <w:t>ul. Wrocławska 170, 45-836 Opole</w:t>
                  </w:r>
                </w:p>
                <w:p w:rsidR="009E774C" w:rsidRDefault="009E774C" w:rsidP="009E774C">
                  <w:pPr>
                    <w:pStyle w:val="Bezodstpw"/>
                    <w:jc w:val="center"/>
                    <w:rPr>
                      <w:rFonts w:ascii="Times New Roman" w:hAnsi="Times New Roman"/>
                      <w:b/>
                      <w:sz w:val="28"/>
                      <w:szCs w:val="28"/>
                    </w:rPr>
                  </w:pPr>
                  <w:r>
                    <w:rPr>
                      <w:rFonts w:ascii="Times New Roman" w:hAnsi="Times New Roman"/>
                      <w:b/>
                      <w:sz w:val="28"/>
                      <w:szCs w:val="28"/>
                    </w:rPr>
                    <w:t>Tel. 77 457 50 10, fax 77 457 54 61</w:t>
                  </w:r>
                </w:p>
                <w:p w:rsidR="009E774C" w:rsidRDefault="009E774C" w:rsidP="009E774C">
                  <w:pPr>
                    <w:pStyle w:val="Bezodstpw"/>
                  </w:pPr>
                </w:p>
              </w:txbxContent>
            </v:textbox>
          </v:roundrect>
        </w:pict>
      </w:r>
    </w:p>
    <w:p w:rsidR="009E774C" w:rsidRDefault="009E774C" w:rsidP="009E774C"/>
    <w:p w:rsidR="009E774C" w:rsidRDefault="009E774C" w:rsidP="009E774C"/>
    <w:p w:rsidR="009E774C" w:rsidRDefault="009E774C" w:rsidP="009E774C"/>
    <w:p w:rsidR="009E774C" w:rsidRDefault="009E774C" w:rsidP="009E774C"/>
    <w:p w:rsidR="009E774C" w:rsidRDefault="009E774C" w:rsidP="009E774C"/>
    <w:p w:rsidR="009E774C" w:rsidRDefault="009E774C" w:rsidP="009E774C">
      <w:pPr>
        <w:tabs>
          <w:tab w:val="left" w:pos="284"/>
        </w:tabs>
      </w:pPr>
      <w:r>
        <w:tab/>
        <w:t>zamierza udzielić zamówienia publicznego na:</w:t>
      </w:r>
    </w:p>
    <w:p w:rsidR="009E774C" w:rsidRDefault="009E774C" w:rsidP="009E774C">
      <w:pPr>
        <w:pStyle w:val="Bezodstpw"/>
        <w:jc w:val="center"/>
        <w:rPr>
          <w:rFonts w:ascii="Times New Roman" w:hAnsi="Times New Roman"/>
          <w:b/>
          <w:sz w:val="24"/>
          <w:szCs w:val="24"/>
        </w:rPr>
      </w:pPr>
      <w:r>
        <w:rPr>
          <w:rFonts w:ascii="Times New Roman" w:hAnsi="Times New Roman"/>
          <w:b/>
          <w:sz w:val="24"/>
          <w:szCs w:val="24"/>
        </w:rPr>
        <w:t>DOSTAWA ENERGII ELEKTRYCZNEJ, OBEJMUJĄCA SPRZEDAŻ ENERGII</w:t>
      </w:r>
    </w:p>
    <w:p w:rsidR="009E774C" w:rsidRDefault="009E774C" w:rsidP="009E774C">
      <w:pPr>
        <w:pStyle w:val="Bezodstpw"/>
        <w:jc w:val="center"/>
        <w:rPr>
          <w:rFonts w:ascii="Times New Roman" w:hAnsi="Times New Roman"/>
          <w:b/>
          <w:sz w:val="24"/>
          <w:szCs w:val="24"/>
        </w:rPr>
      </w:pPr>
      <w:r>
        <w:rPr>
          <w:rFonts w:ascii="Times New Roman" w:hAnsi="Times New Roman"/>
          <w:b/>
          <w:sz w:val="24"/>
          <w:szCs w:val="24"/>
        </w:rPr>
        <w:t>ELEKTRYCZNEJ ORAZ ŚWIADCZENIE USŁUG DYSTRYBUCYJNYCH DLA WOJEWÓDZKIEGO INSPEKTORATU WETERYNARII W OPOLU NA 2013 ROK.</w:t>
      </w:r>
    </w:p>
    <w:p w:rsidR="009E774C" w:rsidRDefault="009E774C" w:rsidP="009E774C">
      <w:pPr>
        <w:pStyle w:val="Bezodstpw"/>
        <w:jc w:val="center"/>
        <w:rPr>
          <w:rFonts w:ascii="Times New Roman" w:hAnsi="Times New Roman"/>
          <w:b/>
          <w:sz w:val="24"/>
          <w:szCs w:val="24"/>
        </w:rPr>
      </w:pPr>
    </w:p>
    <w:p w:rsidR="009E774C" w:rsidRDefault="009E774C" w:rsidP="009E774C">
      <w:pPr>
        <w:pStyle w:val="Bezodstpw"/>
        <w:jc w:val="both"/>
        <w:rPr>
          <w:rFonts w:ascii="Garamond" w:hAnsi="Garamond"/>
          <w:b/>
          <w:sz w:val="24"/>
          <w:szCs w:val="24"/>
          <w:u w:val="single"/>
        </w:rPr>
      </w:pPr>
      <w:r>
        <w:rPr>
          <w:rFonts w:ascii="Garamond" w:hAnsi="Garamond"/>
          <w:b/>
          <w:sz w:val="24"/>
          <w:szCs w:val="24"/>
          <w:u w:val="single"/>
        </w:rPr>
        <w:t>Kod Wspólnego Słownika Zamówień (CPV)</w:t>
      </w:r>
    </w:p>
    <w:p w:rsidR="009E774C" w:rsidRDefault="009E774C" w:rsidP="009E774C">
      <w:pPr>
        <w:pStyle w:val="Bezodstpw"/>
        <w:jc w:val="both"/>
        <w:rPr>
          <w:rFonts w:ascii="Garamond" w:hAnsi="Garamond"/>
          <w:b/>
          <w:sz w:val="24"/>
          <w:szCs w:val="24"/>
          <w:u w:val="single"/>
        </w:rPr>
      </w:pPr>
    </w:p>
    <w:p w:rsidR="009E774C" w:rsidRDefault="009E774C" w:rsidP="009E774C">
      <w:pPr>
        <w:pStyle w:val="Bezodstpw"/>
        <w:jc w:val="both"/>
        <w:rPr>
          <w:rFonts w:ascii="Garamond" w:hAnsi="Garamond"/>
          <w:sz w:val="24"/>
          <w:szCs w:val="24"/>
        </w:rPr>
      </w:pPr>
      <w:r>
        <w:rPr>
          <w:rFonts w:ascii="Garamond" w:hAnsi="Garamond"/>
          <w:sz w:val="24"/>
          <w:szCs w:val="24"/>
        </w:rPr>
        <w:t>09310000-5 – elektryczność</w:t>
      </w:r>
    </w:p>
    <w:p w:rsidR="009E774C" w:rsidRDefault="009E774C" w:rsidP="009E774C">
      <w:pPr>
        <w:pStyle w:val="Bezodstpw"/>
        <w:jc w:val="both"/>
        <w:rPr>
          <w:rFonts w:ascii="Garamond" w:hAnsi="Garamond"/>
          <w:sz w:val="24"/>
          <w:szCs w:val="24"/>
        </w:rPr>
      </w:pPr>
      <w:r>
        <w:rPr>
          <w:rFonts w:ascii="Garamond" w:hAnsi="Garamond"/>
          <w:sz w:val="24"/>
          <w:szCs w:val="24"/>
        </w:rPr>
        <w:t>65310000-9 – przesył energii elektrycznej</w:t>
      </w:r>
    </w:p>
    <w:p w:rsidR="009E774C" w:rsidRDefault="009E774C" w:rsidP="009E774C">
      <w:pPr>
        <w:pStyle w:val="Bezodstpw"/>
        <w:jc w:val="both"/>
        <w:rPr>
          <w:rFonts w:ascii="Garamond" w:hAnsi="Garamond"/>
          <w:sz w:val="24"/>
          <w:szCs w:val="24"/>
        </w:rPr>
      </w:pPr>
    </w:p>
    <w:p w:rsidR="009E774C" w:rsidRDefault="009E774C" w:rsidP="009E774C">
      <w:pPr>
        <w:tabs>
          <w:tab w:val="num" w:pos="900"/>
        </w:tabs>
        <w:jc w:val="both"/>
        <w:rPr>
          <w:rFonts w:ascii="Garamond" w:hAnsi="Garamond"/>
          <w:b/>
          <w:sz w:val="18"/>
          <w:szCs w:val="18"/>
          <w:u w:val="single"/>
        </w:rPr>
      </w:pPr>
      <w:r>
        <w:rPr>
          <w:rFonts w:ascii="Garamond" w:hAnsi="Garamond"/>
          <w:b/>
          <w:sz w:val="18"/>
          <w:szCs w:val="18"/>
          <w:u w:val="single"/>
        </w:rPr>
        <w:t>Załączniki do SIWZ:</w:t>
      </w:r>
    </w:p>
    <w:p w:rsidR="009E774C" w:rsidRDefault="009E774C" w:rsidP="009E774C">
      <w:pPr>
        <w:numPr>
          <w:ilvl w:val="0"/>
          <w:numId w:val="1"/>
        </w:numPr>
        <w:spacing w:after="0" w:line="240" w:lineRule="auto"/>
        <w:ind w:left="714" w:hanging="430"/>
        <w:jc w:val="both"/>
        <w:rPr>
          <w:rFonts w:ascii="Times New Roman" w:hAnsi="Times New Roman"/>
          <w:sz w:val="18"/>
          <w:szCs w:val="18"/>
        </w:rPr>
      </w:pPr>
      <w:r>
        <w:rPr>
          <w:rFonts w:ascii="Times New Roman" w:hAnsi="Times New Roman"/>
          <w:sz w:val="18"/>
          <w:szCs w:val="18"/>
        </w:rPr>
        <w:t>formularz ofertowy - Załącznik Nr 2 oraz Formularz cenowy  stanowiący - Załącznik nr 1 do SIWZ,</w:t>
      </w:r>
    </w:p>
    <w:p w:rsidR="009E774C" w:rsidRDefault="009E774C" w:rsidP="009E774C">
      <w:pPr>
        <w:numPr>
          <w:ilvl w:val="0"/>
          <w:numId w:val="1"/>
        </w:numPr>
        <w:spacing w:after="0" w:line="240" w:lineRule="auto"/>
        <w:ind w:left="709" w:hanging="425"/>
        <w:jc w:val="both"/>
        <w:rPr>
          <w:rFonts w:ascii="Times New Roman" w:hAnsi="Times New Roman"/>
          <w:sz w:val="18"/>
          <w:szCs w:val="18"/>
        </w:rPr>
      </w:pPr>
      <w:r>
        <w:rPr>
          <w:rFonts w:ascii="Times New Roman" w:hAnsi="Times New Roman"/>
          <w:sz w:val="18"/>
          <w:szCs w:val="18"/>
        </w:rPr>
        <w:t xml:space="preserve">oświadczenie o spełnianiu warunków udziału w postępowaniu – </w:t>
      </w:r>
      <w:r>
        <w:rPr>
          <w:rFonts w:ascii="Times New Roman" w:eastAsia="MS Mincho" w:hAnsi="Times New Roman"/>
          <w:bCs/>
          <w:sz w:val="18"/>
          <w:szCs w:val="18"/>
        </w:rPr>
        <w:t>zgodne z art. 22 ust 1 i art. 24  ust. 1 i 2 ustawy -</w:t>
      </w:r>
      <w:r>
        <w:rPr>
          <w:rFonts w:ascii="Times New Roman" w:hAnsi="Times New Roman"/>
          <w:sz w:val="18"/>
          <w:szCs w:val="18"/>
        </w:rPr>
        <w:t xml:space="preserve"> Załącznik Nr 3.</w:t>
      </w:r>
    </w:p>
    <w:p w:rsidR="009E774C" w:rsidRDefault="009E774C" w:rsidP="009E774C">
      <w:pPr>
        <w:ind w:left="702" w:hanging="418"/>
        <w:jc w:val="both"/>
        <w:rPr>
          <w:rFonts w:ascii="Times New Roman" w:hAnsi="Times New Roman"/>
          <w:sz w:val="18"/>
          <w:szCs w:val="18"/>
        </w:rPr>
      </w:pPr>
      <w:r>
        <w:rPr>
          <w:rFonts w:ascii="Times New Roman" w:hAnsi="Times New Roman"/>
          <w:sz w:val="18"/>
          <w:szCs w:val="18"/>
        </w:rPr>
        <w:t>3)</w:t>
      </w:r>
      <w:r>
        <w:rPr>
          <w:rFonts w:ascii="Times New Roman" w:hAnsi="Times New Roman"/>
          <w:sz w:val="18"/>
          <w:szCs w:val="18"/>
        </w:rPr>
        <w:tab/>
        <w:t>oświadczenie, o posiadaniu aktualnej, obowiązującej w terminie wykonywania przedmiotu zamówienia, umowy               z Operatorem Systemu Dystrybucyjnego na świadczenie usług dystrybucyjnych na obszarze, na którym znajdują się miejsca dostarczenia energii elektrycznej dla wyszczególnionych obiektów Zamawiającego (dotyczy Wykonawców nie będących właścicielem sieci dystrybucyjnej) - Załącznik Nr 4.</w:t>
      </w:r>
    </w:p>
    <w:p w:rsidR="009E774C" w:rsidRDefault="009E774C" w:rsidP="009E774C">
      <w:pPr>
        <w:pStyle w:val="Bezodstpw"/>
        <w:jc w:val="both"/>
        <w:rPr>
          <w:rFonts w:ascii="Times New Roman" w:hAnsi="Times New Roman"/>
        </w:rPr>
      </w:pPr>
      <w:r>
        <w:rPr>
          <w:rFonts w:ascii="Times New Roman" w:hAnsi="Times New Roman"/>
        </w:rPr>
        <w:t>Opole, dnia 15.10.2012 r.</w:t>
      </w:r>
    </w:p>
    <w:p w:rsidR="009E774C" w:rsidRDefault="009E774C" w:rsidP="009E774C">
      <w:pPr>
        <w:jc w:val="both"/>
        <w:rPr>
          <w:rFonts w:ascii="Times New Roman" w:hAnsi="Times New Roman"/>
          <w:b/>
          <w:sz w:val="18"/>
          <w:szCs w:val="18"/>
          <w:u w:val="single"/>
        </w:rPr>
      </w:pPr>
    </w:p>
    <w:p w:rsidR="009E774C" w:rsidRDefault="009E774C" w:rsidP="009E774C">
      <w:pPr>
        <w:jc w:val="both"/>
        <w:rPr>
          <w:rFonts w:ascii="Times New Roman" w:hAnsi="Times New Roman"/>
          <w:b/>
          <w:sz w:val="18"/>
          <w:szCs w:val="18"/>
          <w:u w:val="single"/>
        </w:rPr>
      </w:pPr>
    </w:p>
    <w:p w:rsidR="009E774C" w:rsidRPr="009E774C" w:rsidRDefault="009E774C" w:rsidP="009E774C">
      <w:pPr>
        <w:jc w:val="both"/>
        <w:rPr>
          <w:rFonts w:ascii="Times New Roman" w:hAnsi="Times New Roman"/>
          <w:b/>
          <w:u w:val="single"/>
        </w:rPr>
      </w:pPr>
      <w:r w:rsidRPr="009E774C">
        <w:rPr>
          <w:rFonts w:ascii="Times New Roman" w:hAnsi="Times New Roman"/>
          <w:b/>
          <w:u w:val="single"/>
        </w:rPr>
        <w:lastRenderedPageBreak/>
        <w:t>Do oferty należy dołączyć wzory umów.</w:t>
      </w:r>
    </w:p>
    <w:p w:rsidR="009E774C" w:rsidRPr="009E774C" w:rsidRDefault="009E774C" w:rsidP="009E774C">
      <w:pPr>
        <w:jc w:val="both"/>
        <w:rPr>
          <w:rFonts w:ascii="Times New Roman" w:hAnsi="Times New Roman"/>
        </w:rPr>
      </w:pPr>
      <w:r w:rsidRPr="009E774C">
        <w:rPr>
          <w:rFonts w:ascii="Times New Roman" w:hAnsi="Times New Roman"/>
        </w:rPr>
        <w:t>Załączniki do SIWZ stanowią jej integralną całość i uzupełnienie zawartych tam zapisów.</w:t>
      </w:r>
    </w:p>
    <w:p w:rsidR="009E774C" w:rsidRDefault="009E774C" w:rsidP="009E774C">
      <w:pPr>
        <w:pStyle w:val="Bezodstpw"/>
        <w:jc w:val="both"/>
        <w:rPr>
          <w:rFonts w:ascii="Times New Roman" w:hAnsi="Times New Roman"/>
          <w:b/>
          <w:u w:val="single"/>
        </w:rPr>
      </w:pPr>
      <w:r>
        <w:rPr>
          <w:rFonts w:ascii="Times New Roman" w:hAnsi="Times New Roman"/>
          <w:b/>
          <w:u w:val="single"/>
        </w:rPr>
        <w:t>1. Opis przedmiotu zamówienia</w:t>
      </w:r>
    </w:p>
    <w:p w:rsidR="009E774C" w:rsidRDefault="009E774C" w:rsidP="009E774C">
      <w:pPr>
        <w:pStyle w:val="Bezodstpw"/>
        <w:jc w:val="both"/>
        <w:rPr>
          <w:rFonts w:ascii="Times New Roman" w:hAnsi="Times New Roman"/>
          <w:b/>
          <w:u w:val="single"/>
        </w:rPr>
      </w:pPr>
    </w:p>
    <w:p w:rsidR="009E774C" w:rsidRDefault="009E774C" w:rsidP="009E774C">
      <w:pPr>
        <w:pStyle w:val="Bezodstpw"/>
        <w:numPr>
          <w:ilvl w:val="0"/>
          <w:numId w:val="2"/>
        </w:numPr>
        <w:ind w:left="284" w:hanging="284"/>
        <w:jc w:val="both"/>
        <w:rPr>
          <w:rFonts w:ascii="Times New Roman" w:hAnsi="Times New Roman"/>
        </w:rPr>
      </w:pPr>
      <w:r>
        <w:rPr>
          <w:rFonts w:ascii="Times New Roman" w:hAnsi="Times New Roman"/>
        </w:rPr>
        <w:t>Przedmiotem zamówienia jest dostawa energii elektrycznej dla Wojewódzkiego Inspektoratu Weterynarii w Opolu przy ul. Wrocławskiej 170, obejmująca usługę kompleksową polegającą na świadczeniu usługi przesyłania i dystrybucji energii elektrycznej oraz sprzedaż energii elektrycznej. Dostawa energii elektrycznej odbywać się ma na warunkach określonych przepisami ustawy z dnia 10 kwietnia 2007 r. Prawo Energetyczne (tekst jednolity Dz. U. z 2006 r. Nr 89, poz. 625 z późniejszymi zmianami), przepisach wykonawczych tej ustawy, a w szczególności Rozporządzenia Ministra Gospodarki z dnia 4 maja 2007 r. w sprawie szczegółowych warunków funkcjonowania systemu elektroenergetycznego (Dz. U. Nr 93, poz. 623), Taryfie dla energii elektrycznej sprzedawcy, Taryfie dla usług dystrybucji energii elektrycznej właściwego Operatora Systemu Dystrybucyjnego (Taryfie OSD) oraz ogólnie obowiązujących przepisach prawnych.</w:t>
      </w:r>
    </w:p>
    <w:p w:rsidR="009E774C" w:rsidRDefault="009E774C" w:rsidP="009E774C">
      <w:pPr>
        <w:pStyle w:val="Bezodstpw"/>
        <w:numPr>
          <w:ilvl w:val="0"/>
          <w:numId w:val="2"/>
        </w:numPr>
        <w:ind w:left="284" w:hanging="284"/>
        <w:jc w:val="both"/>
        <w:rPr>
          <w:rFonts w:ascii="Times New Roman" w:hAnsi="Times New Roman"/>
        </w:rPr>
      </w:pPr>
      <w:r>
        <w:rPr>
          <w:rFonts w:ascii="Times New Roman" w:hAnsi="Times New Roman"/>
        </w:rPr>
        <w:t xml:space="preserve">Dostawa energii elektrycznej odbywać się ma na warunkach określonych przepisami ustawy </w:t>
      </w:r>
      <w:r>
        <w:rPr>
          <w:rFonts w:ascii="Times New Roman" w:hAnsi="Times New Roman"/>
          <w:u w:val="single"/>
        </w:rPr>
        <w:t xml:space="preserve">z dnia 10.04.2007 r. Prawo Energetyczne (tekst jednolity Dz. U. z 2006 r. Nr 89, poz. 625 z </w:t>
      </w:r>
      <w:proofErr w:type="spellStart"/>
      <w:r>
        <w:rPr>
          <w:rFonts w:ascii="Times New Roman" w:hAnsi="Times New Roman"/>
          <w:u w:val="single"/>
        </w:rPr>
        <w:t>poź</w:t>
      </w:r>
      <w:proofErr w:type="spellEnd"/>
      <w:r>
        <w:rPr>
          <w:rFonts w:ascii="Times New Roman" w:hAnsi="Times New Roman"/>
          <w:u w:val="single"/>
        </w:rPr>
        <w:t xml:space="preserve">. zm.)                 </w:t>
      </w:r>
      <w:r>
        <w:rPr>
          <w:rFonts w:ascii="Times New Roman" w:hAnsi="Times New Roman"/>
        </w:rPr>
        <w:t>i kodeksu cywilnego oraz z przepisami wykonawczymi wydanymi na ich podstawie.</w:t>
      </w:r>
    </w:p>
    <w:p w:rsidR="009E774C" w:rsidRDefault="009E774C" w:rsidP="009E774C">
      <w:pPr>
        <w:pStyle w:val="Bezodstpw"/>
        <w:jc w:val="both"/>
        <w:rPr>
          <w:rFonts w:ascii="Times New Roman" w:hAnsi="Times New Roman"/>
          <w:b/>
          <w:u w:val="single"/>
        </w:rPr>
      </w:pPr>
      <w:r>
        <w:rPr>
          <w:rFonts w:ascii="Times New Roman" w:hAnsi="Times New Roman"/>
          <w:b/>
          <w:u w:val="single"/>
        </w:rPr>
        <w:t>Parametry techniczne liczników;</w:t>
      </w:r>
    </w:p>
    <w:p w:rsidR="009E774C" w:rsidRDefault="009E774C" w:rsidP="009E774C">
      <w:pPr>
        <w:pStyle w:val="Bezodstpw"/>
        <w:jc w:val="both"/>
        <w:rPr>
          <w:rFonts w:ascii="Times New Roman" w:hAnsi="Times New Roman"/>
          <w:b/>
          <w:u w:val="single"/>
        </w:rPr>
      </w:pPr>
    </w:p>
    <w:p w:rsidR="009E774C" w:rsidRDefault="009E774C" w:rsidP="009E774C">
      <w:pPr>
        <w:pStyle w:val="Bezodstpw"/>
        <w:jc w:val="both"/>
        <w:rPr>
          <w:rFonts w:ascii="Times New Roman" w:hAnsi="Times New Roman"/>
          <w:b/>
          <w:u w:val="single"/>
        </w:rPr>
      </w:pPr>
      <w:r>
        <w:rPr>
          <w:rFonts w:ascii="Times New Roman" w:hAnsi="Times New Roman"/>
          <w:b/>
          <w:u w:val="single"/>
        </w:rPr>
        <w:t>1. Oświetlenie terenu</w:t>
      </w:r>
    </w:p>
    <w:p w:rsidR="009E774C" w:rsidRDefault="009E774C" w:rsidP="009E774C">
      <w:pPr>
        <w:pStyle w:val="Bezodstpw"/>
        <w:jc w:val="both"/>
        <w:rPr>
          <w:rFonts w:ascii="Times New Roman" w:hAnsi="Times New Roman"/>
          <w:b/>
        </w:rPr>
      </w:pPr>
      <w:r>
        <w:rPr>
          <w:rFonts w:ascii="Times New Roman" w:hAnsi="Times New Roman"/>
          <w:b/>
        </w:rPr>
        <w:t>Licznik nr 1 –</w:t>
      </w:r>
    </w:p>
    <w:p w:rsidR="009E774C" w:rsidRDefault="009E774C" w:rsidP="009E774C">
      <w:pPr>
        <w:pStyle w:val="Bezodstpw"/>
        <w:numPr>
          <w:ilvl w:val="0"/>
          <w:numId w:val="3"/>
        </w:numPr>
        <w:ind w:left="284" w:hanging="284"/>
        <w:jc w:val="both"/>
        <w:rPr>
          <w:rFonts w:ascii="Times New Roman" w:hAnsi="Times New Roman"/>
        </w:rPr>
      </w:pPr>
      <w:r>
        <w:rPr>
          <w:rFonts w:ascii="Times New Roman" w:hAnsi="Times New Roman"/>
        </w:rPr>
        <w:t>numer licznika: 10849697</w:t>
      </w:r>
    </w:p>
    <w:p w:rsidR="009E774C" w:rsidRDefault="009E774C" w:rsidP="009E774C">
      <w:pPr>
        <w:pStyle w:val="Bezodstpw"/>
        <w:numPr>
          <w:ilvl w:val="0"/>
          <w:numId w:val="3"/>
        </w:numPr>
        <w:ind w:left="284" w:hanging="284"/>
        <w:jc w:val="both"/>
        <w:rPr>
          <w:rFonts w:ascii="Times New Roman" w:hAnsi="Times New Roman"/>
        </w:rPr>
      </w:pPr>
      <w:r>
        <w:rPr>
          <w:rFonts w:ascii="Times New Roman" w:hAnsi="Times New Roman"/>
        </w:rPr>
        <w:t>grupa przyłączeniowa: V</w:t>
      </w:r>
    </w:p>
    <w:p w:rsidR="009E774C" w:rsidRDefault="009E774C" w:rsidP="009E774C">
      <w:pPr>
        <w:pStyle w:val="Bezodstpw"/>
        <w:numPr>
          <w:ilvl w:val="0"/>
          <w:numId w:val="3"/>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3"/>
        </w:numPr>
        <w:ind w:left="284" w:hanging="284"/>
        <w:jc w:val="both"/>
        <w:rPr>
          <w:rFonts w:ascii="Times New Roman" w:hAnsi="Times New Roman"/>
        </w:rPr>
      </w:pPr>
      <w:r>
        <w:rPr>
          <w:rFonts w:ascii="Times New Roman" w:hAnsi="Times New Roman"/>
        </w:rPr>
        <w:t>moc zamówiona: 15,5kW</w:t>
      </w:r>
    </w:p>
    <w:p w:rsidR="009E774C" w:rsidRDefault="009E774C" w:rsidP="009E774C">
      <w:pPr>
        <w:pStyle w:val="Bezodstpw"/>
        <w:numPr>
          <w:ilvl w:val="0"/>
          <w:numId w:val="3"/>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brak</w:t>
      </w:r>
    </w:p>
    <w:p w:rsidR="009E774C" w:rsidRDefault="009E774C" w:rsidP="009E774C">
      <w:pPr>
        <w:pStyle w:val="Bezodstpw"/>
        <w:numPr>
          <w:ilvl w:val="0"/>
          <w:numId w:val="3"/>
        </w:numPr>
        <w:ind w:left="284" w:hanging="284"/>
        <w:jc w:val="both"/>
        <w:rPr>
          <w:rFonts w:ascii="Times New Roman" w:hAnsi="Times New Roman"/>
        </w:rPr>
      </w:pPr>
      <w:r>
        <w:rPr>
          <w:rFonts w:ascii="Times New Roman" w:hAnsi="Times New Roman"/>
        </w:rPr>
        <w:t>grupa taryfowa: C 11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w:t>
      </w:r>
      <w:r w:rsidRPr="00824ECC">
        <w:rPr>
          <w:rFonts w:ascii="Times New Roman" w:hAnsi="Times New Roman"/>
        </w:rPr>
        <w:t xml:space="preserve"> </w:t>
      </w:r>
      <w:r w:rsidR="00824ECC" w:rsidRPr="00824ECC">
        <w:rPr>
          <w:rFonts w:ascii="Times New Roman" w:hAnsi="Times New Roman"/>
        </w:rPr>
        <w:t>45</w:t>
      </w:r>
      <w:r w:rsidRPr="00824ECC">
        <w:rPr>
          <w:rFonts w:ascii="Times New Roman" w:hAnsi="Times New Roman"/>
        </w:rPr>
        <w:t xml:space="preserve"> </w:t>
      </w:r>
      <w:r>
        <w:rPr>
          <w:rFonts w:ascii="Times New Roman" w:hAnsi="Times New Roman"/>
        </w:rPr>
        <w:t>000 kWh na 12 miesięcy.</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2. Warsztat mechaniczny</w:t>
      </w:r>
    </w:p>
    <w:p w:rsidR="009E774C" w:rsidRDefault="009E774C" w:rsidP="009E774C">
      <w:pPr>
        <w:pStyle w:val="Bezodstpw"/>
        <w:jc w:val="both"/>
        <w:rPr>
          <w:rFonts w:ascii="Times New Roman" w:hAnsi="Times New Roman"/>
          <w:b/>
          <w:u w:val="single"/>
        </w:rPr>
      </w:pPr>
      <w:r>
        <w:rPr>
          <w:rFonts w:ascii="Times New Roman" w:hAnsi="Times New Roman"/>
          <w:b/>
          <w:u w:val="single"/>
        </w:rPr>
        <w:t>Licznik nr 2</w:t>
      </w:r>
    </w:p>
    <w:p w:rsidR="009E774C" w:rsidRDefault="009E774C" w:rsidP="009E774C">
      <w:pPr>
        <w:pStyle w:val="Bezodstpw"/>
        <w:numPr>
          <w:ilvl w:val="0"/>
          <w:numId w:val="4"/>
        </w:numPr>
        <w:ind w:left="284" w:hanging="284"/>
        <w:jc w:val="both"/>
        <w:rPr>
          <w:rFonts w:ascii="Times New Roman" w:hAnsi="Times New Roman"/>
        </w:rPr>
      </w:pPr>
      <w:r>
        <w:rPr>
          <w:rFonts w:ascii="Times New Roman" w:hAnsi="Times New Roman"/>
        </w:rPr>
        <w:t>numer licznika: 10135288</w:t>
      </w:r>
    </w:p>
    <w:p w:rsidR="009E774C" w:rsidRDefault="009E774C" w:rsidP="009E774C">
      <w:pPr>
        <w:pStyle w:val="Bezodstpw"/>
        <w:numPr>
          <w:ilvl w:val="0"/>
          <w:numId w:val="4"/>
        </w:numPr>
        <w:ind w:left="284" w:hanging="284"/>
        <w:jc w:val="both"/>
        <w:rPr>
          <w:rFonts w:ascii="Times New Roman" w:hAnsi="Times New Roman"/>
        </w:rPr>
      </w:pPr>
      <w:r>
        <w:rPr>
          <w:rFonts w:ascii="Times New Roman" w:hAnsi="Times New Roman"/>
        </w:rPr>
        <w:t>grupa przyłączeniowa: V</w:t>
      </w:r>
    </w:p>
    <w:p w:rsidR="009E774C" w:rsidRDefault="009E774C" w:rsidP="009E774C">
      <w:pPr>
        <w:pStyle w:val="Bezodstpw"/>
        <w:numPr>
          <w:ilvl w:val="0"/>
          <w:numId w:val="4"/>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4"/>
        </w:numPr>
        <w:ind w:left="284" w:hanging="284"/>
        <w:jc w:val="both"/>
        <w:rPr>
          <w:rFonts w:ascii="Times New Roman" w:hAnsi="Times New Roman"/>
        </w:rPr>
      </w:pPr>
      <w:r>
        <w:rPr>
          <w:rFonts w:ascii="Times New Roman" w:hAnsi="Times New Roman"/>
        </w:rPr>
        <w:t>moc zamówiona: 16,0 kW</w:t>
      </w:r>
    </w:p>
    <w:p w:rsidR="009E774C" w:rsidRDefault="009E774C" w:rsidP="009E774C">
      <w:pPr>
        <w:pStyle w:val="Bezodstpw"/>
        <w:numPr>
          <w:ilvl w:val="0"/>
          <w:numId w:val="4"/>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brak</w:t>
      </w:r>
    </w:p>
    <w:p w:rsidR="009E774C" w:rsidRDefault="009E774C" w:rsidP="009E774C">
      <w:pPr>
        <w:pStyle w:val="Bezodstpw"/>
        <w:numPr>
          <w:ilvl w:val="0"/>
          <w:numId w:val="4"/>
        </w:numPr>
        <w:ind w:left="284" w:hanging="284"/>
        <w:jc w:val="both"/>
        <w:rPr>
          <w:rFonts w:ascii="Times New Roman" w:hAnsi="Times New Roman"/>
        </w:rPr>
      </w:pPr>
      <w:r>
        <w:rPr>
          <w:rFonts w:ascii="Times New Roman" w:hAnsi="Times New Roman"/>
        </w:rPr>
        <w:t>grupa taryfowa: C 11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 600</w:t>
      </w:r>
      <w:r>
        <w:rPr>
          <w:rFonts w:ascii="Times New Roman" w:hAnsi="Times New Roman"/>
          <w:color w:val="FF0000"/>
        </w:rPr>
        <w:t xml:space="preserve"> </w:t>
      </w:r>
      <w:r>
        <w:rPr>
          <w:rFonts w:ascii="Times New Roman" w:hAnsi="Times New Roman"/>
        </w:rPr>
        <w:t>kWh na 12 miesięcy.</w:t>
      </w:r>
    </w:p>
    <w:p w:rsidR="009E774C" w:rsidRDefault="009E774C" w:rsidP="009E774C">
      <w:pPr>
        <w:pStyle w:val="Bezodstpw"/>
        <w:jc w:val="both"/>
        <w:rPr>
          <w:rFonts w:ascii="Times New Roman" w:hAnsi="Times New Roman"/>
          <w:b/>
          <w:u w:val="single"/>
        </w:rPr>
      </w:pPr>
    </w:p>
    <w:p w:rsidR="009E774C" w:rsidRDefault="009E774C" w:rsidP="009E774C">
      <w:pPr>
        <w:pStyle w:val="Bezodstpw"/>
        <w:jc w:val="both"/>
        <w:rPr>
          <w:rFonts w:ascii="Times New Roman" w:hAnsi="Times New Roman"/>
          <w:b/>
          <w:u w:val="single"/>
        </w:rPr>
      </w:pPr>
      <w:r>
        <w:rPr>
          <w:rFonts w:ascii="Times New Roman" w:hAnsi="Times New Roman"/>
          <w:b/>
          <w:u w:val="single"/>
        </w:rPr>
        <w:t xml:space="preserve">3. </w:t>
      </w:r>
      <w:proofErr w:type="spellStart"/>
      <w:r>
        <w:rPr>
          <w:rFonts w:ascii="Times New Roman" w:hAnsi="Times New Roman"/>
          <w:b/>
          <w:u w:val="single"/>
        </w:rPr>
        <w:t>Agregatorownia</w:t>
      </w:r>
      <w:proofErr w:type="spellEnd"/>
    </w:p>
    <w:p w:rsidR="009E774C" w:rsidRDefault="009E774C" w:rsidP="009E774C">
      <w:pPr>
        <w:pStyle w:val="Bezodstpw"/>
        <w:jc w:val="both"/>
        <w:rPr>
          <w:rFonts w:ascii="Times New Roman" w:hAnsi="Times New Roman"/>
          <w:b/>
          <w:u w:val="single"/>
        </w:rPr>
      </w:pPr>
      <w:r>
        <w:rPr>
          <w:rFonts w:ascii="Times New Roman" w:hAnsi="Times New Roman"/>
          <w:b/>
          <w:u w:val="single"/>
        </w:rPr>
        <w:t>Licznik nr 3</w:t>
      </w:r>
    </w:p>
    <w:p w:rsidR="009E774C" w:rsidRDefault="009E774C" w:rsidP="009E774C">
      <w:pPr>
        <w:pStyle w:val="Bezodstpw"/>
        <w:numPr>
          <w:ilvl w:val="0"/>
          <w:numId w:val="5"/>
        </w:numPr>
        <w:ind w:left="284" w:hanging="284"/>
        <w:jc w:val="both"/>
        <w:rPr>
          <w:rFonts w:ascii="Times New Roman" w:hAnsi="Times New Roman"/>
        </w:rPr>
      </w:pPr>
      <w:r>
        <w:rPr>
          <w:rFonts w:ascii="Times New Roman" w:hAnsi="Times New Roman"/>
        </w:rPr>
        <w:t>numer licznika: 10845694</w:t>
      </w:r>
    </w:p>
    <w:p w:rsidR="009E774C" w:rsidRDefault="009E774C" w:rsidP="009E774C">
      <w:pPr>
        <w:pStyle w:val="Bezodstpw"/>
        <w:numPr>
          <w:ilvl w:val="0"/>
          <w:numId w:val="5"/>
        </w:numPr>
        <w:ind w:left="284" w:hanging="284"/>
        <w:jc w:val="both"/>
        <w:rPr>
          <w:rFonts w:ascii="Times New Roman" w:hAnsi="Times New Roman"/>
        </w:rPr>
      </w:pPr>
      <w:r>
        <w:rPr>
          <w:rFonts w:ascii="Times New Roman" w:hAnsi="Times New Roman"/>
        </w:rPr>
        <w:t>grupa przyłączeniowa: V</w:t>
      </w:r>
    </w:p>
    <w:p w:rsidR="009E774C" w:rsidRDefault="009E774C" w:rsidP="009E774C">
      <w:pPr>
        <w:pStyle w:val="Bezodstpw"/>
        <w:numPr>
          <w:ilvl w:val="0"/>
          <w:numId w:val="5"/>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5"/>
        </w:numPr>
        <w:ind w:left="284" w:hanging="284"/>
        <w:jc w:val="both"/>
        <w:rPr>
          <w:rFonts w:ascii="Times New Roman" w:hAnsi="Times New Roman"/>
        </w:rPr>
      </w:pPr>
      <w:r>
        <w:rPr>
          <w:rFonts w:ascii="Times New Roman" w:hAnsi="Times New Roman"/>
        </w:rPr>
        <w:t>moc zamówiona: 7,0 kW</w:t>
      </w:r>
    </w:p>
    <w:p w:rsidR="009E774C" w:rsidRDefault="009E774C" w:rsidP="009E774C">
      <w:pPr>
        <w:pStyle w:val="Bezodstpw"/>
        <w:numPr>
          <w:ilvl w:val="0"/>
          <w:numId w:val="5"/>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brak</w:t>
      </w:r>
    </w:p>
    <w:p w:rsidR="009E774C" w:rsidRDefault="009E774C" w:rsidP="009E774C">
      <w:pPr>
        <w:pStyle w:val="Bezodstpw"/>
        <w:numPr>
          <w:ilvl w:val="0"/>
          <w:numId w:val="5"/>
        </w:numPr>
        <w:ind w:left="284" w:hanging="284"/>
        <w:jc w:val="both"/>
        <w:rPr>
          <w:rFonts w:ascii="Times New Roman" w:hAnsi="Times New Roman"/>
        </w:rPr>
      </w:pPr>
      <w:r>
        <w:rPr>
          <w:rFonts w:ascii="Times New Roman" w:hAnsi="Times New Roman"/>
        </w:rPr>
        <w:t>grupa taryfowa: C 11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 1 kWh na 12 miesięcy.</w:t>
      </w:r>
    </w:p>
    <w:p w:rsidR="009E774C" w:rsidRDefault="009E774C" w:rsidP="009E774C">
      <w:pPr>
        <w:pStyle w:val="Bezodstpw"/>
        <w:jc w:val="both"/>
        <w:rPr>
          <w:rFonts w:ascii="Times New Roman" w:hAnsi="Times New Roman"/>
          <w:b/>
          <w:u w:val="single"/>
        </w:rPr>
      </w:pPr>
    </w:p>
    <w:p w:rsidR="009E774C" w:rsidRDefault="009E774C" w:rsidP="009E774C">
      <w:pPr>
        <w:pStyle w:val="Bezodstpw"/>
        <w:jc w:val="both"/>
        <w:rPr>
          <w:rFonts w:ascii="Times New Roman" w:hAnsi="Times New Roman"/>
          <w:b/>
          <w:u w:val="single"/>
        </w:rPr>
      </w:pPr>
      <w:r>
        <w:rPr>
          <w:rFonts w:ascii="Times New Roman" w:hAnsi="Times New Roman"/>
          <w:b/>
          <w:u w:val="single"/>
        </w:rPr>
        <w:t>4. Garaże-magazyny</w:t>
      </w:r>
    </w:p>
    <w:p w:rsidR="009E774C" w:rsidRDefault="009E774C" w:rsidP="009E774C">
      <w:pPr>
        <w:pStyle w:val="Bezodstpw"/>
        <w:jc w:val="both"/>
        <w:rPr>
          <w:rFonts w:ascii="Times New Roman" w:hAnsi="Times New Roman"/>
          <w:b/>
        </w:rPr>
      </w:pPr>
      <w:r>
        <w:rPr>
          <w:rFonts w:ascii="Times New Roman" w:hAnsi="Times New Roman"/>
          <w:b/>
        </w:rPr>
        <w:t>Licznik nr 4</w:t>
      </w:r>
    </w:p>
    <w:p w:rsidR="009E774C" w:rsidRDefault="009E774C" w:rsidP="009E774C">
      <w:pPr>
        <w:pStyle w:val="Bezodstpw"/>
        <w:numPr>
          <w:ilvl w:val="0"/>
          <w:numId w:val="6"/>
        </w:numPr>
        <w:ind w:left="284" w:hanging="284"/>
        <w:jc w:val="both"/>
        <w:rPr>
          <w:rFonts w:ascii="Times New Roman" w:hAnsi="Times New Roman"/>
        </w:rPr>
      </w:pPr>
      <w:r>
        <w:rPr>
          <w:rFonts w:ascii="Times New Roman" w:hAnsi="Times New Roman"/>
        </w:rPr>
        <w:t>numer licznika: 0417238595160080</w:t>
      </w:r>
    </w:p>
    <w:p w:rsidR="009E774C" w:rsidRDefault="009E774C" w:rsidP="009E774C">
      <w:pPr>
        <w:pStyle w:val="Bezodstpw"/>
        <w:numPr>
          <w:ilvl w:val="0"/>
          <w:numId w:val="6"/>
        </w:numPr>
        <w:ind w:left="284" w:hanging="284"/>
        <w:jc w:val="both"/>
        <w:rPr>
          <w:rFonts w:ascii="Times New Roman" w:hAnsi="Times New Roman"/>
        </w:rPr>
      </w:pPr>
      <w:r>
        <w:rPr>
          <w:rFonts w:ascii="Times New Roman" w:hAnsi="Times New Roman"/>
        </w:rPr>
        <w:t>grupa przyłączeniowa: V</w:t>
      </w:r>
    </w:p>
    <w:p w:rsidR="009E774C" w:rsidRDefault="009E774C" w:rsidP="009E774C">
      <w:pPr>
        <w:pStyle w:val="Bezodstpw"/>
        <w:numPr>
          <w:ilvl w:val="0"/>
          <w:numId w:val="6"/>
        </w:numPr>
        <w:ind w:left="284" w:hanging="284"/>
        <w:jc w:val="both"/>
        <w:rPr>
          <w:rFonts w:ascii="Times New Roman" w:hAnsi="Times New Roman"/>
        </w:rPr>
      </w:pPr>
      <w:r>
        <w:rPr>
          <w:rFonts w:ascii="Times New Roman" w:hAnsi="Times New Roman"/>
        </w:rPr>
        <w:lastRenderedPageBreak/>
        <w:t>rodzaj przyłącza: trzyfazowe kablowe</w:t>
      </w:r>
    </w:p>
    <w:p w:rsidR="009E774C" w:rsidRDefault="009E774C" w:rsidP="009E774C">
      <w:pPr>
        <w:pStyle w:val="Bezodstpw"/>
        <w:numPr>
          <w:ilvl w:val="0"/>
          <w:numId w:val="6"/>
        </w:numPr>
        <w:ind w:left="284" w:hanging="284"/>
        <w:jc w:val="both"/>
        <w:rPr>
          <w:rFonts w:ascii="Times New Roman" w:hAnsi="Times New Roman"/>
        </w:rPr>
      </w:pPr>
      <w:r>
        <w:rPr>
          <w:rFonts w:ascii="Times New Roman" w:hAnsi="Times New Roman"/>
        </w:rPr>
        <w:t>moc zamówiona: 24,0 kW</w:t>
      </w:r>
    </w:p>
    <w:p w:rsidR="009E774C" w:rsidRDefault="009E774C" w:rsidP="009E774C">
      <w:pPr>
        <w:pStyle w:val="Bezodstpw"/>
        <w:numPr>
          <w:ilvl w:val="0"/>
          <w:numId w:val="6"/>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brak</w:t>
      </w:r>
    </w:p>
    <w:p w:rsidR="009E774C" w:rsidRDefault="009E774C" w:rsidP="009E774C">
      <w:pPr>
        <w:pStyle w:val="Bezodstpw"/>
        <w:numPr>
          <w:ilvl w:val="0"/>
          <w:numId w:val="6"/>
        </w:numPr>
        <w:ind w:left="284" w:hanging="284"/>
        <w:jc w:val="both"/>
        <w:rPr>
          <w:rFonts w:ascii="Times New Roman" w:hAnsi="Times New Roman"/>
        </w:rPr>
      </w:pPr>
      <w:r>
        <w:rPr>
          <w:rFonts w:ascii="Times New Roman" w:hAnsi="Times New Roman"/>
        </w:rPr>
        <w:t>grupa taryfowa: C 11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 210 kWh na 12 miesięcy.</w:t>
      </w:r>
    </w:p>
    <w:p w:rsidR="009E774C" w:rsidRDefault="009E774C" w:rsidP="009E774C">
      <w:pPr>
        <w:pStyle w:val="Bezodstpw"/>
        <w:jc w:val="both"/>
        <w:rPr>
          <w:rFonts w:ascii="Times New Roman" w:hAnsi="Times New Roman"/>
          <w:b/>
          <w:u w:val="single"/>
        </w:rPr>
      </w:pPr>
      <w:r>
        <w:rPr>
          <w:rFonts w:ascii="Times New Roman" w:hAnsi="Times New Roman"/>
          <w:b/>
          <w:u w:val="single"/>
        </w:rPr>
        <w:t>5. Warsztat samochodowy</w:t>
      </w:r>
    </w:p>
    <w:p w:rsidR="009E774C" w:rsidRDefault="009E774C" w:rsidP="009E774C">
      <w:pPr>
        <w:pStyle w:val="Bezodstpw"/>
        <w:jc w:val="both"/>
        <w:rPr>
          <w:rFonts w:ascii="Times New Roman" w:hAnsi="Times New Roman"/>
          <w:b/>
        </w:rPr>
      </w:pPr>
      <w:r>
        <w:rPr>
          <w:rFonts w:ascii="Times New Roman" w:hAnsi="Times New Roman"/>
          <w:b/>
        </w:rPr>
        <w:t>Licznik nr 5</w:t>
      </w:r>
    </w:p>
    <w:p w:rsidR="009E774C" w:rsidRDefault="009E774C" w:rsidP="009E774C">
      <w:pPr>
        <w:pStyle w:val="Bezodstpw"/>
        <w:numPr>
          <w:ilvl w:val="0"/>
          <w:numId w:val="7"/>
        </w:numPr>
        <w:ind w:left="284" w:hanging="284"/>
        <w:jc w:val="both"/>
        <w:rPr>
          <w:rFonts w:ascii="Times New Roman" w:hAnsi="Times New Roman"/>
        </w:rPr>
      </w:pPr>
      <w:r>
        <w:rPr>
          <w:rFonts w:ascii="Times New Roman" w:hAnsi="Times New Roman"/>
        </w:rPr>
        <w:t>numer licznika: 10855085</w:t>
      </w:r>
    </w:p>
    <w:p w:rsidR="009E774C" w:rsidRDefault="009E774C" w:rsidP="009E774C">
      <w:pPr>
        <w:pStyle w:val="Bezodstpw"/>
        <w:numPr>
          <w:ilvl w:val="0"/>
          <w:numId w:val="7"/>
        </w:numPr>
        <w:ind w:left="284" w:hanging="284"/>
        <w:jc w:val="both"/>
        <w:rPr>
          <w:rFonts w:ascii="Times New Roman" w:hAnsi="Times New Roman"/>
        </w:rPr>
      </w:pPr>
      <w:r>
        <w:rPr>
          <w:rFonts w:ascii="Times New Roman" w:hAnsi="Times New Roman"/>
        </w:rPr>
        <w:t>grupa przyłączeniowa: V</w:t>
      </w:r>
    </w:p>
    <w:p w:rsidR="009E774C" w:rsidRDefault="009E774C" w:rsidP="009E774C">
      <w:pPr>
        <w:pStyle w:val="Bezodstpw"/>
        <w:numPr>
          <w:ilvl w:val="0"/>
          <w:numId w:val="7"/>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7"/>
        </w:numPr>
        <w:ind w:left="284" w:hanging="284"/>
        <w:jc w:val="both"/>
        <w:rPr>
          <w:rFonts w:ascii="Times New Roman" w:hAnsi="Times New Roman"/>
        </w:rPr>
      </w:pPr>
      <w:r>
        <w:rPr>
          <w:rFonts w:ascii="Times New Roman" w:hAnsi="Times New Roman"/>
        </w:rPr>
        <w:t>moc zamówiona: 13,0 kW</w:t>
      </w:r>
    </w:p>
    <w:p w:rsidR="009E774C" w:rsidRDefault="009E774C" w:rsidP="009E774C">
      <w:pPr>
        <w:pStyle w:val="Bezodstpw"/>
        <w:numPr>
          <w:ilvl w:val="0"/>
          <w:numId w:val="7"/>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brak</w:t>
      </w:r>
    </w:p>
    <w:p w:rsidR="009E774C" w:rsidRDefault="009E774C" w:rsidP="009E774C">
      <w:pPr>
        <w:pStyle w:val="Bezodstpw"/>
        <w:numPr>
          <w:ilvl w:val="0"/>
          <w:numId w:val="7"/>
        </w:numPr>
        <w:ind w:left="284" w:hanging="284"/>
        <w:jc w:val="both"/>
        <w:rPr>
          <w:rFonts w:ascii="Times New Roman" w:hAnsi="Times New Roman"/>
        </w:rPr>
      </w:pPr>
      <w:r>
        <w:rPr>
          <w:rFonts w:ascii="Times New Roman" w:hAnsi="Times New Roman"/>
        </w:rPr>
        <w:t>grupa taryfowa: C 11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  950 kWh na 12 miesięcy.</w:t>
      </w:r>
    </w:p>
    <w:p w:rsidR="009E774C" w:rsidRDefault="009E774C" w:rsidP="009E774C">
      <w:pPr>
        <w:pStyle w:val="Bezodstpw"/>
        <w:jc w:val="both"/>
        <w:rPr>
          <w:rFonts w:ascii="Times New Roman" w:hAnsi="Times New Roman"/>
          <w:b/>
          <w:u w:val="single"/>
        </w:rPr>
      </w:pPr>
      <w:r>
        <w:rPr>
          <w:rFonts w:ascii="Times New Roman" w:hAnsi="Times New Roman"/>
          <w:b/>
          <w:u w:val="single"/>
        </w:rPr>
        <w:t xml:space="preserve">6.  Budynek OSHZ </w:t>
      </w:r>
    </w:p>
    <w:p w:rsidR="009E774C" w:rsidRDefault="009E774C" w:rsidP="009E774C">
      <w:pPr>
        <w:pStyle w:val="Bezodstpw"/>
        <w:jc w:val="both"/>
        <w:rPr>
          <w:rFonts w:ascii="Times New Roman" w:hAnsi="Times New Roman"/>
          <w:b/>
        </w:rPr>
      </w:pPr>
      <w:r>
        <w:rPr>
          <w:rFonts w:ascii="Times New Roman" w:hAnsi="Times New Roman"/>
          <w:b/>
        </w:rPr>
        <w:t>Licznik nr 6</w:t>
      </w:r>
    </w:p>
    <w:p w:rsidR="009E774C" w:rsidRDefault="009E774C" w:rsidP="009E774C">
      <w:pPr>
        <w:pStyle w:val="Bezodstpw"/>
        <w:numPr>
          <w:ilvl w:val="0"/>
          <w:numId w:val="8"/>
        </w:numPr>
        <w:ind w:left="284" w:hanging="284"/>
        <w:jc w:val="both"/>
        <w:rPr>
          <w:rFonts w:ascii="Times New Roman" w:hAnsi="Times New Roman"/>
        </w:rPr>
      </w:pPr>
      <w:r>
        <w:rPr>
          <w:rFonts w:ascii="Times New Roman" w:hAnsi="Times New Roman"/>
        </w:rPr>
        <w:t>numer licznika: 82948814</w:t>
      </w:r>
    </w:p>
    <w:p w:rsidR="009E774C" w:rsidRDefault="009E774C" w:rsidP="009E774C">
      <w:pPr>
        <w:pStyle w:val="Bezodstpw"/>
        <w:numPr>
          <w:ilvl w:val="0"/>
          <w:numId w:val="8"/>
        </w:numPr>
        <w:ind w:left="284" w:hanging="284"/>
        <w:jc w:val="both"/>
        <w:rPr>
          <w:rFonts w:ascii="Times New Roman" w:hAnsi="Times New Roman"/>
        </w:rPr>
      </w:pPr>
      <w:r>
        <w:rPr>
          <w:rFonts w:ascii="Times New Roman" w:hAnsi="Times New Roman"/>
        </w:rPr>
        <w:t>grupa przyłączeniowa: IV</w:t>
      </w:r>
    </w:p>
    <w:p w:rsidR="009E774C" w:rsidRDefault="009E774C" w:rsidP="009E774C">
      <w:pPr>
        <w:pStyle w:val="Bezodstpw"/>
        <w:numPr>
          <w:ilvl w:val="0"/>
          <w:numId w:val="8"/>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8"/>
        </w:numPr>
        <w:ind w:left="284" w:hanging="284"/>
        <w:jc w:val="both"/>
        <w:rPr>
          <w:rFonts w:ascii="Times New Roman" w:hAnsi="Times New Roman"/>
        </w:rPr>
      </w:pPr>
      <w:r>
        <w:rPr>
          <w:rFonts w:ascii="Times New Roman" w:hAnsi="Times New Roman"/>
        </w:rPr>
        <w:t>moc zamówiona: 100,0 kW</w:t>
      </w:r>
    </w:p>
    <w:p w:rsidR="009E774C" w:rsidRDefault="009E774C" w:rsidP="009E774C">
      <w:pPr>
        <w:pStyle w:val="Bezodstpw"/>
        <w:numPr>
          <w:ilvl w:val="0"/>
          <w:numId w:val="8"/>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3x200 A</w:t>
      </w:r>
    </w:p>
    <w:p w:rsidR="009E774C" w:rsidRDefault="009E774C" w:rsidP="009E774C">
      <w:pPr>
        <w:pStyle w:val="Bezodstpw"/>
        <w:numPr>
          <w:ilvl w:val="0"/>
          <w:numId w:val="8"/>
        </w:numPr>
        <w:ind w:left="284" w:hanging="284"/>
        <w:jc w:val="both"/>
        <w:rPr>
          <w:rFonts w:ascii="Times New Roman" w:hAnsi="Times New Roman"/>
        </w:rPr>
      </w:pPr>
      <w:r>
        <w:rPr>
          <w:rFonts w:ascii="Times New Roman" w:hAnsi="Times New Roman"/>
        </w:rPr>
        <w:t>grupa taryfowa: C 21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 245 000 kWh na 12 miesięcy.</w:t>
      </w:r>
    </w:p>
    <w:p w:rsidR="009E774C" w:rsidRDefault="009E774C" w:rsidP="009E774C">
      <w:pPr>
        <w:pStyle w:val="Bezodstpw"/>
        <w:jc w:val="both"/>
        <w:rPr>
          <w:rFonts w:ascii="Times New Roman" w:hAnsi="Times New Roman"/>
          <w:b/>
          <w:u w:val="single"/>
        </w:rPr>
      </w:pPr>
      <w:r>
        <w:rPr>
          <w:rFonts w:ascii="Times New Roman" w:hAnsi="Times New Roman"/>
          <w:b/>
          <w:u w:val="single"/>
        </w:rPr>
        <w:t>7. Budynek Administracyjno-Socjalny</w:t>
      </w:r>
    </w:p>
    <w:p w:rsidR="009E774C" w:rsidRDefault="009E774C" w:rsidP="009E774C">
      <w:pPr>
        <w:pStyle w:val="Bezodstpw"/>
        <w:jc w:val="both"/>
        <w:rPr>
          <w:rFonts w:ascii="Times New Roman" w:hAnsi="Times New Roman"/>
          <w:b/>
        </w:rPr>
      </w:pPr>
    </w:p>
    <w:p w:rsidR="009E774C" w:rsidRDefault="009E774C" w:rsidP="009E774C">
      <w:pPr>
        <w:pStyle w:val="Bezodstpw"/>
        <w:jc w:val="both"/>
        <w:rPr>
          <w:rFonts w:ascii="Times New Roman" w:hAnsi="Times New Roman"/>
          <w:b/>
        </w:rPr>
      </w:pPr>
      <w:r>
        <w:rPr>
          <w:rFonts w:ascii="Times New Roman" w:hAnsi="Times New Roman"/>
          <w:b/>
        </w:rPr>
        <w:t>Licznik nr 7</w:t>
      </w:r>
    </w:p>
    <w:p w:rsidR="009E774C" w:rsidRDefault="009E774C" w:rsidP="009E774C">
      <w:pPr>
        <w:pStyle w:val="Bezodstpw"/>
        <w:numPr>
          <w:ilvl w:val="0"/>
          <w:numId w:val="9"/>
        </w:numPr>
        <w:ind w:left="284" w:hanging="284"/>
        <w:jc w:val="both"/>
        <w:rPr>
          <w:rFonts w:ascii="Times New Roman" w:hAnsi="Times New Roman"/>
        </w:rPr>
      </w:pPr>
      <w:r>
        <w:rPr>
          <w:rFonts w:ascii="Times New Roman" w:hAnsi="Times New Roman"/>
        </w:rPr>
        <w:t>numer licznika: 12372533</w:t>
      </w:r>
    </w:p>
    <w:p w:rsidR="009E774C" w:rsidRDefault="009E774C" w:rsidP="009E774C">
      <w:pPr>
        <w:pStyle w:val="Bezodstpw"/>
        <w:numPr>
          <w:ilvl w:val="0"/>
          <w:numId w:val="9"/>
        </w:numPr>
        <w:ind w:left="284" w:hanging="284"/>
        <w:jc w:val="both"/>
        <w:rPr>
          <w:rFonts w:ascii="Times New Roman" w:hAnsi="Times New Roman"/>
        </w:rPr>
      </w:pPr>
      <w:r>
        <w:rPr>
          <w:rFonts w:ascii="Times New Roman" w:hAnsi="Times New Roman"/>
        </w:rPr>
        <w:t>grupa przyłączeniowa: IV</w:t>
      </w:r>
    </w:p>
    <w:p w:rsidR="009E774C" w:rsidRDefault="009E774C" w:rsidP="009E774C">
      <w:pPr>
        <w:pStyle w:val="Bezodstpw"/>
        <w:numPr>
          <w:ilvl w:val="0"/>
          <w:numId w:val="9"/>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9"/>
        </w:numPr>
        <w:ind w:left="284" w:hanging="284"/>
        <w:jc w:val="both"/>
        <w:rPr>
          <w:rFonts w:ascii="Times New Roman" w:hAnsi="Times New Roman"/>
        </w:rPr>
      </w:pPr>
      <w:r>
        <w:rPr>
          <w:rFonts w:ascii="Times New Roman" w:hAnsi="Times New Roman"/>
        </w:rPr>
        <w:t>moc zamówiona: 61,0 kW</w:t>
      </w:r>
    </w:p>
    <w:p w:rsidR="009E774C" w:rsidRDefault="009E774C" w:rsidP="009E774C">
      <w:pPr>
        <w:pStyle w:val="Bezodstpw"/>
        <w:numPr>
          <w:ilvl w:val="0"/>
          <w:numId w:val="9"/>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100 A</w:t>
      </w:r>
    </w:p>
    <w:p w:rsidR="009E774C" w:rsidRDefault="009E774C" w:rsidP="009E774C">
      <w:pPr>
        <w:pStyle w:val="Bezodstpw"/>
        <w:numPr>
          <w:ilvl w:val="0"/>
          <w:numId w:val="9"/>
        </w:numPr>
        <w:ind w:left="284" w:hanging="284"/>
        <w:jc w:val="both"/>
        <w:rPr>
          <w:rFonts w:ascii="Times New Roman" w:hAnsi="Times New Roman"/>
        </w:rPr>
      </w:pPr>
      <w:r>
        <w:rPr>
          <w:rFonts w:ascii="Times New Roman" w:hAnsi="Times New Roman"/>
        </w:rPr>
        <w:t>grupa taryfowa: C 21</w:t>
      </w:r>
    </w:p>
    <w:p w:rsidR="009E774C" w:rsidRDefault="009E774C" w:rsidP="009E774C">
      <w:pPr>
        <w:pStyle w:val="Bezodstpw"/>
        <w:jc w:val="both"/>
        <w:rPr>
          <w:rFonts w:ascii="Times New Roman" w:hAnsi="Times New Roman"/>
        </w:rPr>
      </w:pPr>
      <w:r>
        <w:rPr>
          <w:rFonts w:ascii="Times New Roman" w:hAnsi="Times New Roman"/>
        </w:rPr>
        <w:t xml:space="preserve">prognozowany roczny pobór energii elektrycznej wynosi: </w:t>
      </w:r>
      <w:r w:rsidR="00824ECC">
        <w:rPr>
          <w:rFonts w:ascii="Times New Roman" w:hAnsi="Times New Roman"/>
        </w:rPr>
        <w:t>100</w:t>
      </w:r>
      <w:r>
        <w:rPr>
          <w:rFonts w:ascii="Times New Roman" w:hAnsi="Times New Roman"/>
        </w:rPr>
        <w:t xml:space="preserve"> 000</w:t>
      </w:r>
      <w:r>
        <w:rPr>
          <w:rFonts w:ascii="Times New Roman" w:hAnsi="Times New Roman"/>
          <w:color w:val="FF0000"/>
        </w:rPr>
        <w:t xml:space="preserve"> </w:t>
      </w:r>
      <w:r>
        <w:rPr>
          <w:rFonts w:ascii="Times New Roman" w:hAnsi="Times New Roman"/>
        </w:rPr>
        <w:t>kWh na 12 miesięcy.</w:t>
      </w:r>
    </w:p>
    <w:p w:rsidR="009E774C" w:rsidRDefault="009E774C" w:rsidP="009E774C">
      <w:pPr>
        <w:pStyle w:val="Bezodstpw"/>
        <w:jc w:val="both"/>
        <w:rPr>
          <w:rFonts w:ascii="Times New Roman" w:hAnsi="Times New Roman"/>
          <w:b/>
          <w:u w:val="single"/>
        </w:rPr>
      </w:pPr>
      <w:r>
        <w:rPr>
          <w:rFonts w:ascii="Times New Roman" w:hAnsi="Times New Roman"/>
          <w:b/>
          <w:u w:val="single"/>
        </w:rPr>
        <w:t>8. Zakład Higieny Weterynaryjnej</w:t>
      </w:r>
    </w:p>
    <w:p w:rsidR="009E774C" w:rsidRDefault="009E774C" w:rsidP="009E774C">
      <w:pPr>
        <w:pStyle w:val="Bezodstpw"/>
        <w:jc w:val="both"/>
        <w:rPr>
          <w:rFonts w:ascii="Times New Roman" w:hAnsi="Times New Roman"/>
          <w:b/>
        </w:rPr>
      </w:pPr>
      <w:r>
        <w:rPr>
          <w:rFonts w:ascii="Times New Roman" w:hAnsi="Times New Roman"/>
          <w:b/>
        </w:rPr>
        <w:t>Licznik nr 8</w:t>
      </w:r>
    </w:p>
    <w:p w:rsidR="009E774C" w:rsidRDefault="009E774C" w:rsidP="009E774C">
      <w:pPr>
        <w:pStyle w:val="Bezodstpw"/>
        <w:numPr>
          <w:ilvl w:val="0"/>
          <w:numId w:val="10"/>
        </w:numPr>
        <w:ind w:left="284" w:hanging="284"/>
        <w:jc w:val="both"/>
        <w:rPr>
          <w:rFonts w:ascii="Times New Roman" w:hAnsi="Times New Roman"/>
        </w:rPr>
      </w:pPr>
      <w:r>
        <w:rPr>
          <w:rFonts w:ascii="Times New Roman" w:hAnsi="Times New Roman"/>
        </w:rPr>
        <w:t>numer licznika: 11262482</w:t>
      </w:r>
    </w:p>
    <w:p w:rsidR="009E774C" w:rsidRDefault="009E774C" w:rsidP="009E774C">
      <w:pPr>
        <w:pStyle w:val="Bezodstpw"/>
        <w:numPr>
          <w:ilvl w:val="0"/>
          <w:numId w:val="10"/>
        </w:numPr>
        <w:ind w:left="284" w:hanging="284"/>
        <w:jc w:val="both"/>
        <w:rPr>
          <w:rFonts w:ascii="Times New Roman" w:hAnsi="Times New Roman"/>
        </w:rPr>
      </w:pPr>
      <w:r>
        <w:rPr>
          <w:rFonts w:ascii="Times New Roman" w:hAnsi="Times New Roman"/>
        </w:rPr>
        <w:t>grupa przyłączeniowa: IV</w:t>
      </w:r>
    </w:p>
    <w:p w:rsidR="009E774C" w:rsidRDefault="009E774C" w:rsidP="009E774C">
      <w:pPr>
        <w:pStyle w:val="Bezodstpw"/>
        <w:numPr>
          <w:ilvl w:val="0"/>
          <w:numId w:val="10"/>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10"/>
        </w:numPr>
        <w:ind w:left="284" w:hanging="284"/>
        <w:jc w:val="both"/>
        <w:rPr>
          <w:rFonts w:ascii="Times New Roman" w:hAnsi="Times New Roman"/>
        </w:rPr>
      </w:pPr>
      <w:r>
        <w:rPr>
          <w:rFonts w:ascii="Times New Roman" w:hAnsi="Times New Roman"/>
        </w:rPr>
        <w:t>moc zamówiona: 120,0 kW</w:t>
      </w:r>
    </w:p>
    <w:p w:rsidR="009E774C" w:rsidRDefault="009E774C" w:rsidP="009E774C">
      <w:pPr>
        <w:pStyle w:val="Bezodstpw"/>
        <w:numPr>
          <w:ilvl w:val="0"/>
          <w:numId w:val="10"/>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250 A</w:t>
      </w:r>
    </w:p>
    <w:p w:rsidR="009E774C" w:rsidRDefault="009E774C" w:rsidP="009E774C">
      <w:pPr>
        <w:pStyle w:val="Bezodstpw"/>
        <w:numPr>
          <w:ilvl w:val="0"/>
          <w:numId w:val="10"/>
        </w:numPr>
        <w:ind w:left="284" w:hanging="284"/>
        <w:jc w:val="both"/>
        <w:rPr>
          <w:rFonts w:ascii="Times New Roman" w:hAnsi="Times New Roman"/>
        </w:rPr>
      </w:pPr>
      <w:r>
        <w:rPr>
          <w:rFonts w:ascii="Times New Roman" w:hAnsi="Times New Roman"/>
        </w:rPr>
        <w:t>grupa taryfowa: C 21</w:t>
      </w:r>
    </w:p>
    <w:p w:rsidR="009E774C" w:rsidRDefault="009E774C" w:rsidP="009E774C">
      <w:pPr>
        <w:pStyle w:val="Bezodstpw"/>
        <w:jc w:val="both"/>
        <w:rPr>
          <w:rFonts w:ascii="Times New Roman" w:hAnsi="Times New Roman"/>
        </w:rPr>
      </w:pPr>
      <w:r>
        <w:rPr>
          <w:rFonts w:ascii="Times New Roman" w:hAnsi="Times New Roman"/>
        </w:rPr>
        <w:t>prognozowany roczny pobór energii elektrycznej wynosi: 1</w:t>
      </w:r>
      <w:r w:rsidR="00824ECC">
        <w:rPr>
          <w:rFonts w:ascii="Times New Roman" w:hAnsi="Times New Roman"/>
        </w:rPr>
        <w:t>60</w:t>
      </w:r>
      <w:r>
        <w:rPr>
          <w:rFonts w:ascii="Times New Roman" w:hAnsi="Times New Roman"/>
        </w:rPr>
        <w:t xml:space="preserve"> 000 kWh na 12 miesięcy.</w:t>
      </w:r>
    </w:p>
    <w:p w:rsidR="009E774C" w:rsidRDefault="009E774C" w:rsidP="009E774C">
      <w:pPr>
        <w:pStyle w:val="Bezodstpw"/>
        <w:jc w:val="both"/>
        <w:rPr>
          <w:rFonts w:ascii="Times New Roman" w:hAnsi="Times New Roman"/>
          <w:b/>
          <w:u w:val="single"/>
        </w:rPr>
      </w:pPr>
      <w:r>
        <w:rPr>
          <w:rFonts w:ascii="Times New Roman" w:hAnsi="Times New Roman"/>
          <w:b/>
          <w:u w:val="single"/>
        </w:rPr>
        <w:t>9. Kotłownia i oczyszczalnia ścieków</w:t>
      </w:r>
    </w:p>
    <w:p w:rsidR="009E774C" w:rsidRDefault="009E774C" w:rsidP="009E774C">
      <w:pPr>
        <w:pStyle w:val="Bezodstpw"/>
        <w:jc w:val="both"/>
        <w:rPr>
          <w:rFonts w:ascii="Times New Roman" w:hAnsi="Times New Roman"/>
          <w:b/>
        </w:rPr>
      </w:pPr>
      <w:r>
        <w:rPr>
          <w:rFonts w:ascii="Times New Roman" w:hAnsi="Times New Roman"/>
          <w:b/>
        </w:rPr>
        <w:t>Licznik nr 9 i 10</w:t>
      </w:r>
    </w:p>
    <w:p w:rsidR="009E774C" w:rsidRDefault="009E774C" w:rsidP="009E774C">
      <w:pPr>
        <w:pStyle w:val="Bezodstpw"/>
        <w:numPr>
          <w:ilvl w:val="0"/>
          <w:numId w:val="11"/>
        </w:numPr>
        <w:ind w:left="284" w:hanging="284"/>
        <w:jc w:val="both"/>
        <w:rPr>
          <w:rFonts w:ascii="Times New Roman" w:hAnsi="Times New Roman"/>
        </w:rPr>
      </w:pPr>
      <w:r>
        <w:rPr>
          <w:rFonts w:ascii="Times New Roman" w:hAnsi="Times New Roman"/>
        </w:rPr>
        <w:t>numer licznika: 11050022 i 8656816</w:t>
      </w:r>
    </w:p>
    <w:p w:rsidR="009E774C" w:rsidRDefault="009E774C" w:rsidP="009E774C">
      <w:pPr>
        <w:pStyle w:val="Bezodstpw"/>
        <w:numPr>
          <w:ilvl w:val="0"/>
          <w:numId w:val="11"/>
        </w:numPr>
        <w:ind w:left="284" w:hanging="284"/>
        <w:jc w:val="both"/>
        <w:rPr>
          <w:rFonts w:ascii="Times New Roman" w:hAnsi="Times New Roman"/>
        </w:rPr>
      </w:pPr>
      <w:r>
        <w:rPr>
          <w:rFonts w:ascii="Times New Roman" w:hAnsi="Times New Roman"/>
        </w:rPr>
        <w:t>grupa przyłączeniowa: IV</w:t>
      </w:r>
    </w:p>
    <w:p w:rsidR="009E774C" w:rsidRDefault="009E774C" w:rsidP="009E774C">
      <w:pPr>
        <w:pStyle w:val="Bezodstpw"/>
        <w:numPr>
          <w:ilvl w:val="0"/>
          <w:numId w:val="11"/>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11"/>
        </w:numPr>
        <w:ind w:left="284" w:hanging="284"/>
        <w:jc w:val="both"/>
        <w:rPr>
          <w:rFonts w:ascii="Times New Roman" w:hAnsi="Times New Roman"/>
        </w:rPr>
      </w:pPr>
      <w:r>
        <w:rPr>
          <w:rFonts w:ascii="Times New Roman" w:hAnsi="Times New Roman"/>
        </w:rPr>
        <w:t>moc zamówiona: 35,0 kW</w:t>
      </w:r>
    </w:p>
    <w:p w:rsidR="009E774C" w:rsidRDefault="009E774C" w:rsidP="009E774C">
      <w:pPr>
        <w:pStyle w:val="Bezodstpw"/>
        <w:numPr>
          <w:ilvl w:val="0"/>
          <w:numId w:val="11"/>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100 A</w:t>
      </w:r>
    </w:p>
    <w:p w:rsidR="009E774C" w:rsidRDefault="009E774C" w:rsidP="009E774C">
      <w:pPr>
        <w:pStyle w:val="Bezodstpw"/>
        <w:numPr>
          <w:ilvl w:val="0"/>
          <w:numId w:val="11"/>
        </w:numPr>
        <w:ind w:left="284" w:hanging="284"/>
        <w:jc w:val="both"/>
        <w:rPr>
          <w:rFonts w:ascii="Times New Roman" w:hAnsi="Times New Roman"/>
        </w:rPr>
      </w:pPr>
      <w:r>
        <w:rPr>
          <w:rFonts w:ascii="Times New Roman" w:hAnsi="Times New Roman"/>
        </w:rPr>
        <w:t>grupa taryfowa: C 21</w:t>
      </w:r>
    </w:p>
    <w:p w:rsidR="009E774C" w:rsidRDefault="009E774C" w:rsidP="009E774C">
      <w:pPr>
        <w:pStyle w:val="Bezodstpw"/>
        <w:jc w:val="both"/>
        <w:rPr>
          <w:rFonts w:ascii="Times New Roman" w:hAnsi="Times New Roman"/>
          <w:b/>
        </w:rPr>
      </w:pPr>
      <w:r>
        <w:rPr>
          <w:rFonts w:ascii="Times New Roman" w:hAnsi="Times New Roman"/>
        </w:rPr>
        <w:t>prognozowany roczny pobór energii elektrycznej wynosi: 120 000 kWh na 12 miesięcy.</w:t>
      </w:r>
    </w:p>
    <w:p w:rsidR="009E774C" w:rsidRDefault="009E774C" w:rsidP="009E774C">
      <w:pPr>
        <w:pStyle w:val="Bezodstpw"/>
        <w:jc w:val="both"/>
        <w:rPr>
          <w:rFonts w:ascii="Times New Roman" w:hAnsi="Times New Roman"/>
          <w:b/>
          <w:u w:val="single"/>
        </w:rPr>
      </w:pPr>
      <w:r>
        <w:rPr>
          <w:rFonts w:ascii="Times New Roman" w:hAnsi="Times New Roman"/>
          <w:b/>
          <w:u w:val="single"/>
        </w:rPr>
        <w:t>10. Lecznica Zwierząt</w:t>
      </w:r>
    </w:p>
    <w:p w:rsidR="009E774C" w:rsidRDefault="009E774C" w:rsidP="009E774C">
      <w:pPr>
        <w:pStyle w:val="Bezodstpw"/>
        <w:jc w:val="both"/>
        <w:rPr>
          <w:rFonts w:ascii="Times New Roman" w:hAnsi="Times New Roman"/>
          <w:b/>
        </w:rPr>
      </w:pPr>
      <w:r>
        <w:rPr>
          <w:rFonts w:ascii="Times New Roman" w:hAnsi="Times New Roman"/>
          <w:b/>
        </w:rPr>
        <w:t>Licznik nr 11</w:t>
      </w:r>
    </w:p>
    <w:p w:rsidR="009E774C" w:rsidRDefault="009E774C" w:rsidP="009E774C">
      <w:pPr>
        <w:pStyle w:val="Bezodstpw"/>
        <w:numPr>
          <w:ilvl w:val="0"/>
          <w:numId w:val="12"/>
        </w:numPr>
        <w:ind w:left="284" w:hanging="284"/>
        <w:jc w:val="both"/>
        <w:rPr>
          <w:rFonts w:ascii="Times New Roman" w:hAnsi="Times New Roman"/>
        </w:rPr>
      </w:pPr>
      <w:r>
        <w:rPr>
          <w:rFonts w:ascii="Times New Roman" w:hAnsi="Times New Roman"/>
        </w:rPr>
        <w:t>numer licznika: 7533059</w:t>
      </w:r>
    </w:p>
    <w:p w:rsidR="009E774C" w:rsidRDefault="009E774C" w:rsidP="009E774C">
      <w:pPr>
        <w:pStyle w:val="Bezodstpw"/>
        <w:numPr>
          <w:ilvl w:val="0"/>
          <w:numId w:val="12"/>
        </w:numPr>
        <w:ind w:left="284" w:hanging="284"/>
        <w:jc w:val="both"/>
        <w:rPr>
          <w:rFonts w:ascii="Times New Roman" w:hAnsi="Times New Roman"/>
        </w:rPr>
      </w:pPr>
      <w:r>
        <w:rPr>
          <w:rFonts w:ascii="Times New Roman" w:hAnsi="Times New Roman"/>
        </w:rPr>
        <w:t>grupa przyłączeniowa: IV</w:t>
      </w:r>
    </w:p>
    <w:p w:rsidR="009E774C" w:rsidRDefault="009E774C" w:rsidP="009E774C">
      <w:pPr>
        <w:pStyle w:val="Bezodstpw"/>
        <w:numPr>
          <w:ilvl w:val="0"/>
          <w:numId w:val="12"/>
        </w:numPr>
        <w:ind w:left="284" w:hanging="284"/>
        <w:jc w:val="both"/>
        <w:rPr>
          <w:rFonts w:ascii="Times New Roman" w:hAnsi="Times New Roman"/>
        </w:rPr>
      </w:pPr>
      <w:r>
        <w:rPr>
          <w:rFonts w:ascii="Times New Roman" w:hAnsi="Times New Roman"/>
        </w:rPr>
        <w:lastRenderedPageBreak/>
        <w:t>rodzaj przyłącza: trzyfazowe kablowe</w:t>
      </w:r>
    </w:p>
    <w:p w:rsidR="009E774C" w:rsidRDefault="009E774C" w:rsidP="009E774C">
      <w:pPr>
        <w:pStyle w:val="Bezodstpw"/>
        <w:numPr>
          <w:ilvl w:val="0"/>
          <w:numId w:val="12"/>
        </w:numPr>
        <w:ind w:left="284" w:hanging="284"/>
        <w:jc w:val="both"/>
        <w:rPr>
          <w:rFonts w:ascii="Times New Roman" w:hAnsi="Times New Roman"/>
        </w:rPr>
      </w:pPr>
      <w:r>
        <w:rPr>
          <w:rFonts w:ascii="Times New Roman" w:hAnsi="Times New Roman"/>
        </w:rPr>
        <w:t>moc zamówiona: 48,0 kW</w:t>
      </w:r>
    </w:p>
    <w:p w:rsidR="009E774C" w:rsidRDefault="009E774C" w:rsidP="009E774C">
      <w:pPr>
        <w:pStyle w:val="Bezodstpw"/>
        <w:numPr>
          <w:ilvl w:val="0"/>
          <w:numId w:val="12"/>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80 A</w:t>
      </w:r>
    </w:p>
    <w:p w:rsidR="009E774C" w:rsidRDefault="009E774C" w:rsidP="009E774C">
      <w:pPr>
        <w:pStyle w:val="Bezodstpw"/>
        <w:numPr>
          <w:ilvl w:val="0"/>
          <w:numId w:val="12"/>
        </w:numPr>
        <w:ind w:left="284" w:hanging="284"/>
        <w:jc w:val="both"/>
        <w:rPr>
          <w:rFonts w:ascii="Times New Roman" w:hAnsi="Times New Roman"/>
        </w:rPr>
      </w:pPr>
      <w:r>
        <w:rPr>
          <w:rFonts w:ascii="Times New Roman" w:hAnsi="Times New Roman"/>
        </w:rPr>
        <w:t>grupa taryfowa: C 21</w:t>
      </w:r>
    </w:p>
    <w:p w:rsidR="009E774C" w:rsidRDefault="009E774C" w:rsidP="009E774C">
      <w:pPr>
        <w:pStyle w:val="Bezodstpw"/>
        <w:jc w:val="both"/>
        <w:rPr>
          <w:rFonts w:ascii="Times New Roman" w:hAnsi="Times New Roman"/>
          <w:b/>
        </w:rPr>
      </w:pPr>
      <w:r>
        <w:rPr>
          <w:rFonts w:ascii="Times New Roman" w:hAnsi="Times New Roman"/>
        </w:rPr>
        <w:t xml:space="preserve">prognozowany roczny pobór energii elektrycznej wynosi: </w:t>
      </w:r>
      <w:r w:rsidR="00824ECC">
        <w:rPr>
          <w:rFonts w:ascii="Times New Roman" w:hAnsi="Times New Roman"/>
        </w:rPr>
        <w:t>25</w:t>
      </w:r>
      <w:r>
        <w:rPr>
          <w:rFonts w:ascii="Times New Roman" w:hAnsi="Times New Roman"/>
        </w:rPr>
        <w:t xml:space="preserve"> 000 kWh na 12 miesięcy.</w:t>
      </w:r>
    </w:p>
    <w:p w:rsidR="009E774C" w:rsidRDefault="009E774C" w:rsidP="009E774C">
      <w:pPr>
        <w:pStyle w:val="Bezodstpw"/>
        <w:jc w:val="both"/>
        <w:rPr>
          <w:rFonts w:ascii="Times New Roman" w:hAnsi="Times New Roman"/>
          <w:b/>
        </w:rPr>
      </w:pPr>
    </w:p>
    <w:p w:rsidR="009E774C" w:rsidRDefault="009E774C" w:rsidP="009E774C">
      <w:pPr>
        <w:pStyle w:val="Bezodstpw"/>
        <w:jc w:val="both"/>
        <w:rPr>
          <w:rFonts w:ascii="Times New Roman" w:hAnsi="Times New Roman"/>
          <w:b/>
          <w:u w:val="single"/>
        </w:rPr>
      </w:pPr>
      <w:r>
        <w:rPr>
          <w:rFonts w:ascii="Times New Roman" w:hAnsi="Times New Roman"/>
          <w:b/>
          <w:u w:val="single"/>
        </w:rPr>
        <w:t>11. Budynek usługowy</w:t>
      </w:r>
    </w:p>
    <w:p w:rsidR="009E774C" w:rsidRDefault="009E774C" w:rsidP="009E774C">
      <w:pPr>
        <w:pStyle w:val="Bezodstpw"/>
        <w:jc w:val="both"/>
        <w:rPr>
          <w:rFonts w:ascii="Times New Roman" w:hAnsi="Times New Roman"/>
          <w:b/>
        </w:rPr>
      </w:pPr>
      <w:r>
        <w:rPr>
          <w:rFonts w:ascii="Times New Roman" w:hAnsi="Times New Roman"/>
          <w:b/>
        </w:rPr>
        <w:t>Licznik nr 12</w:t>
      </w:r>
    </w:p>
    <w:p w:rsidR="009E774C" w:rsidRDefault="009E774C" w:rsidP="009E774C">
      <w:pPr>
        <w:pStyle w:val="Bezodstpw"/>
        <w:numPr>
          <w:ilvl w:val="0"/>
          <w:numId w:val="13"/>
        </w:numPr>
        <w:ind w:left="284" w:hanging="284"/>
        <w:jc w:val="both"/>
        <w:rPr>
          <w:rFonts w:ascii="Times New Roman" w:hAnsi="Times New Roman"/>
        </w:rPr>
      </w:pPr>
      <w:r>
        <w:rPr>
          <w:rFonts w:ascii="Times New Roman" w:hAnsi="Times New Roman"/>
        </w:rPr>
        <w:t>numer licznika: 8486797</w:t>
      </w:r>
    </w:p>
    <w:p w:rsidR="009E774C" w:rsidRDefault="009E774C" w:rsidP="009E774C">
      <w:pPr>
        <w:pStyle w:val="Bezodstpw"/>
        <w:numPr>
          <w:ilvl w:val="0"/>
          <w:numId w:val="13"/>
        </w:numPr>
        <w:ind w:left="284" w:hanging="284"/>
        <w:jc w:val="both"/>
        <w:rPr>
          <w:rFonts w:ascii="Times New Roman" w:hAnsi="Times New Roman"/>
        </w:rPr>
      </w:pPr>
      <w:r>
        <w:rPr>
          <w:rFonts w:ascii="Times New Roman" w:hAnsi="Times New Roman"/>
        </w:rPr>
        <w:t>grupa przyłączeniowa: IV</w:t>
      </w:r>
    </w:p>
    <w:p w:rsidR="009E774C" w:rsidRDefault="009E774C" w:rsidP="009E774C">
      <w:pPr>
        <w:pStyle w:val="Bezodstpw"/>
        <w:numPr>
          <w:ilvl w:val="0"/>
          <w:numId w:val="13"/>
        </w:numPr>
        <w:ind w:left="284" w:hanging="284"/>
        <w:jc w:val="both"/>
        <w:rPr>
          <w:rFonts w:ascii="Times New Roman" w:hAnsi="Times New Roman"/>
        </w:rPr>
      </w:pPr>
      <w:r>
        <w:rPr>
          <w:rFonts w:ascii="Times New Roman" w:hAnsi="Times New Roman"/>
        </w:rPr>
        <w:t>rodzaj przyłącza: trzyfazowe kablowe</w:t>
      </w:r>
    </w:p>
    <w:p w:rsidR="009E774C" w:rsidRDefault="009E774C" w:rsidP="009E774C">
      <w:pPr>
        <w:pStyle w:val="Bezodstpw"/>
        <w:numPr>
          <w:ilvl w:val="0"/>
          <w:numId w:val="13"/>
        </w:numPr>
        <w:ind w:left="284" w:hanging="284"/>
        <w:jc w:val="both"/>
        <w:rPr>
          <w:rFonts w:ascii="Times New Roman" w:hAnsi="Times New Roman"/>
        </w:rPr>
      </w:pPr>
      <w:r>
        <w:rPr>
          <w:rFonts w:ascii="Times New Roman" w:hAnsi="Times New Roman"/>
        </w:rPr>
        <w:t>moc zamówiona: 38,0 kW</w:t>
      </w:r>
    </w:p>
    <w:p w:rsidR="009E774C" w:rsidRDefault="009E774C" w:rsidP="009E774C">
      <w:pPr>
        <w:pStyle w:val="Bezodstpw"/>
        <w:numPr>
          <w:ilvl w:val="0"/>
          <w:numId w:val="13"/>
        </w:numPr>
        <w:ind w:left="284" w:hanging="284"/>
        <w:jc w:val="both"/>
        <w:rPr>
          <w:rFonts w:ascii="Times New Roman" w:hAnsi="Times New Roman"/>
        </w:rPr>
      </w:pPr>
      <w:r>
        <w:rPr>
          <w:rFonts w:ascii="Times New Roman" w:hAnsi="Times New Roman"/>
        </w:rPr>
        <w:t xml:space="preserve">zabezpieczenie </w:t>
      </w:r>
      <w:proofErr w:type="spellStart"/>
      <w:r>
        <w:rPr>
          <w:rFonts w:ascii="Times New Roman" w:hAnsi="Times New Roman"/>
        </w:rPr>
        <w:t>przedlicznikowe</w:t>
      </w:r>
      <w:proofErr w:type="spellEnd"/>
      <w:r>
        <w:rPr>
          <w:rFonts w:ascii="Times New Roman" w:hAnsi="Times New Roman"/>
        </w:rPr>
        <w:t>: 63 A</w:t>
      </w:r>
    </w:p>
    <w:p w:rsidR="009E774C" w:rsidRDefault="009E774C" w:rsidP="009E774C">
      <w:pPr>
        <w:pStyle w:val="Bezodstpw"/>
        <w:numPr>
          <w:ilvl w:val="0"/>
          <w:numId w:val="13"/>
        </w:numPr>
        <w:ind w:left="284" w:hanging="284"/>
        <w:jc w:val="both"/>
        <w:rPr>
          <w:rFonts w:ascii="Times New Roman" w:hAnsi="Times New Roman"/>
        </w:rPr>
      </w:pPr>
      <w:r>
        <w:rPr>
          <w:rFonts w:ascii="Times New Roman" w:hAnsi="Times New Roman"/>
        </w:rPr>
        <w:t>grupa taryfowa: C 11</w:t>
      </w:r>
    </w:p>
    <w:p w:rsidR="009E774C" w:rsidRDefault="009E774C" w:rsidP="009E774C">
      <w:pPr>
        <w:pStyle w:val="Bezodstpw"/>
        <w:jc w:val="both"/>
        <w:rPr>
          <w:rFonts w:ascii="Times New Roman" w:hAnsi="Times New Roman"/>
          <w:b/>
        </w:rPr>
      </w:pPr>
      <w:r>
        <w:rPr>
          <w:rFonts w:ascii="Times New Roman" w:hAnsi="Times New Roman"/>
        </w:rPr>
        <w:t xml:space="preserve">prognozowany roczny pobór energii elektrycznej wynosi: </w:t>
      </w:r>
      <w:r w:rsidR="00824ECC">
        <w:rPr>
          <w:rFonts w:ascii="Times New Roman" w:hAnsi="Times New Roman"/>
        </w:rPr>
        <w:t>2</w:t>
      </w:r>
      <w:r>
        <w:rPr>
          <w:rFonts w:ascii="Times New Roman" w:hAnsi="Times New Roman"/>
        </w:rPr>
        <w:t>5 000 kWh na 12 miesięcy.</w:t>
      </w:r>
    </w:p>
    <w:p w:rsidR="009E774C" w:rsidRDefault="009E774C" w:rsidP="009E774C">
      <w:pPr>
        <w:pStyle w:val="Bezodstpw"/>
        <w:jc w:val="both"/>
        <w:rPr>
          <w:rFonts w:ascii="Times New Roman" w:hAnsi="Times New Roman"/>
          <w:b/>
        </w:rPr>
      </w:pPr>
    </w:p>
    <w:p w:rsidR="009E774C" w:rsidRDefault="009E774C" w:rsidP="009E774C">
      <w:pPr>
        <w:pStyle w:val="Bezodstpw"/>
        <w:jc w:val="both"/>
        <w:rPr>
          <w:rFonts w:ascii="Times New Roman" w:hAnsi="Times New Roman"/>
          <w:b/>
          <w:u w:val="single"/>
        </w:rPr>
      </w:pPr>
      <w:r>
        <w:rPr>
          <w:rFonts w:ascii="Times New Roman" w:hAnsi="Times New Roman"/>
          <w:b/>
        </w:rPr>
        <w:t xml:space="preserve">Termin realizacji zamówienia: </w:t>
      </w:r>
      <w:r>
        <w:rPr>
          <w:rFonts w:ascii="Times New Roman" w:hAnsi="Times New Roman"/>
          <w:b/>
          <w:u w:val="single"/>
        </w:rPr>
        <w:t>od dnia 1 stycznia 201</w:t>
      </w:r>
      <w:r w:rsidR="00824ECC">
        <w:rPr>
          <w:rFonts w:ascii="Times New Roman" w:hAnsi="Times New Roman"/>
          <w:b/>
          <w:u w:val="single"/>
        </w:rPr>
        <w:t>3</w:t>
      </w:r>
      <w:r>
        <w:rPr>
          <w:rFonts w:ascii="Times New Roman" w:hAnsi="Times New Roman"/>
          <w:b/>
          <w:u w:val="single"/>
        </w:rPr>
        <w:t xml:space="preserve"> r.  do dnia 31 grudnia 201</w:t>
      </w:r>
      <w:r w:rsidR="00824ECC">
        <w:rPr>
          <w:rFonts w:ascii="Times New Roman" w:hAnsi="Times New Roman"/>
          <w:b/>
          <w:u w:val="single"/>
        </w:rPr>
        <w:t>3</w:t>
      </w:r>
      <w:r>
        <w:rPr>
          <w:rFonts w:ascii="Times New Roman" w:hAnsi="Times New Roman"/>
          <w:b/>
          <w:u w:val="single"/>
        </w:rPr>
        <w:t xml:space="preserve"> r. </w:t>
      </w:r>
    </w:p>
    <w:p w:rsidR="009E774C" w:rsidRDefault="009E774C" w:rsidP="009E774C">
      <w:pPr>
        <w:pStyle w:val="Bezodstpw"/>
        <w:jc w:val="both"/>
        <w:rPr>
          <w:rFonts w:ascii="Times New Roman" w:hAnsi="Times New Roman"/>
          <w:b/>
        </w:rPr>
      </w:pPr>
    </w:p>
    <w:p w:rsidR="009E774C" w:rsidRDefault="009E774C" w:rsidP="009E774C">
      <w:pPr>
        <w:pStyle w:val="Bezodstpw"/>
        <w:jc w:val="both"/>
        <w:rPr>
          <w:rFonts w:ascii="Times New Roman" w:hAnsi="Times New Roman"/>
          <w:b/>
          <w:u w:val="single"/>
        </w:rPr>
      </w:pPr>
      <w:r>
        <w:rPr>
          <w:rFonts w:ascii="Times New Roman" w:hAnsi="Times New Roman"/>
          <w:b/>
          <w:u w:val="single"/>
        </w:rPr>
        <w:t>2. Informacje o przewidywanych zamówieniach uzupełniających.</w:t>
      </w:r>
    </w:p>
    <w:p w:rsidR="009E774C" w:rsidRDefault="009E774C" w:rsidP="009E774C">
      <w:pPr>
        <w:pStyle w:val="Bezodstpw"/>
        <w:jc w:val="both"/>
        <w:rPr>
          <w:rFonts w:ascii="Times New Roman" w:hAnsi="Times New Roman"/>
          <w:b/>
          <w:u w:val="single"/>
        </w:rPr>
      </w:pPr>
    </w:p>
    <w:p w:rsidR="009E774C" w:rsidRDefault="009E774C" w:rsidP="009E774C">
      <w:pPr>
        <w:pStyle w:val="Bezodstpw"/>
        <w:jc w:val="both"/>
        <w:rPr>
          <w:rFonts w:ascii="Times New Roman" w:hAnsi="Times New Roman"/>
        </w:rPr>
      </w:pPr>
      <w:r>
        <w:rPr>
          <w:rFonts w:ascii="Times New Roman" w:hAnsi="Times New Roman"/>
        </w:rPr>
        <w:t xml:space="preserve">Zamawiający nie przewiduje w przypadku udzielenia w okresie </w:t>
      </w:r>
      <w:r>
        <w:rPr>
          <w:rFonts w:ascii="Times New Roman" w:hAnsi="Times New Roman"/>
          <w:b/>
        </w:rPr>
        <w:t xml:space="preserve">dwunastu miesięcy </w:t>
      </w:r>
      <w:r>
        <w:rPr>
          <w:rFonts w:ascii="Times New Roman" w:hAnsi="Times New Roman"/>
        </w:rPr>
        <w:t>od udzielenia zamówienia podstawowego dotychczasowemu Wykonawcy zamówień uzupełniających, o których mowa  w art. 67 ust. 1, pkt 7 ustawy Prawo zamówień publicznych.</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3. Informacje o ofertach.</w:t>
      </w:r>
    </w:p>
    <w:p w:rsidR="009E774C" w:rsidRDefault="009E774C" w:rsidP="009E774C">
      <w:pPr>
        <w:pStyle w:val="Bezodstpw"/>
        <w:jc w:val="both"/>
        <w:rPr>
          <w:rFonts w:ascii="Times New Roman" w:hAnsi="Times New Roman"/>
          <w:b/>
          <w:u w:val="single"/>
        </w:rPr>
      </w:pPr>
    </w:p>
    <w:p w:rsidR="009E774C" w:rsidRDefault="009E774C" w:rsidP="009E774C">
      <w:pPr>
        <w:pStyle w:val="Bezodstpw"/>
        <w:numPr>
          <w:ilvl w:val="0"/>
          <w:numId w:val="14"/>
        </w:numPr>
        <w:ind w:left="284" w:hanging="284"/>
        <w:jc w:val="both"/>
        <w:rPr>
          <w:rFonts w:ascii="Times New Roman" w:hAnsi="Times New Roman"/>
        </w:rPr>
      </w:pPr>
      <w:r>
        <w:rPr>
          <w:rFonts w:ascii="Times New Roman" w:hAnsi="Times New Roman"/>
        </w:rPr>
        <w:t>Zamawiający nie dopuszcza możliwości składania ofert wariantowych.</w:t>
      </w:r>
    </w:p>
    <w:p w:rsidR="009E774C" w:rsidRDefault="009E774C" w:rsidP="009E774C">
      <w:pPr>
        <w:pStyle w:val="Bezodstpw"/>
        <w:numPr>
          <w:ilvl w:val="0"/>
          <w:numId w:val="14"/>
        </w:numPr>
        <w:ind w:left="284" w:hanging="284"/>
        <w:jc w:val="both"/>
        <w:rPr>
          <w:rFonts w:ascii="Times New Roman" w:hAnsi="Times New Roman"/>
        </w:rPr>
      </w:pPr>
      <w:r>
        <w:rPr>
          <w:rFonts w:ascii="Times New Roman" w:hAnsi="Times New Roman"/>
        </w:rPr>
        <w:t>W przypadku, gdy Wykonawca złoży więcej niż jedną ofertę zarówno samodzielnie jak  i wspólnie z innymi podmiotami, zamawiający odrzuci oferty na podstawie art. 89 ustawy.</w:t>
      </w:r>
    </w:p>
    <w:p w:rsidR="009E774C" w:rsidRDefault="009E774C" w:rsidP="009E774C">
      <w:pPr>
        <w:pStyle w:val="Bezodstpw"/>
        <w:numPr>
          <w:ilvl w:val="0"/>
          <w:numId w:val="14"/>
        </w:numPr>
        <w:ind w:left="284" w:hanging="284"/>
        <w:jc w:val="both"/>
        <w:rPr>
          <w:rFonts w:ascii="Times New Roman" w:hAnsi="Times New Roman"/>
        </w:rPr>
      </w:pPr>
      <w:r>
        <w:rPr>
          <w:rFonts w:ascii="Times New Roman" w:hAnsi="Times New Roman"/>
        </w:rPr>
        <w:t>Zamawiający nie przewiduje przeprowadzenia aukcji elektronicznej, w celu wyboru najkorzystniejszej oferty.</w:t>
      </w:r>
    </w:p>
    <w:p w:rsidR="009E774C" w:rsidRDefault="009E774C" w:rsidP="009E774C">
      <w:pPr>
        <w:pStyle w:val="Bezodstpw"/>
        <w:numPr>
          <w:ilvl w:val="0"/>
          <w:numId w:val="14"/>
        </w:numPr>
        <w:ind w:left="284" w:hanging="284"/>
        <w:jc w:val="both"/>
        <w:rPr>
          <w:rFonts w:ascii="Times New Roman" w:hAnsi="Times New Roman"/>
        </w:rPr>
      </w:pPr>
      <w:r>
        <w:rPr>
          <w:rFonts w:ascii="Times New Roman" w:hAnsi="Times New Roman"/>
        </w:rPr>
        <w:t>W przypadku zamiaru powierzenia realizacji części zamówienia podwykonawcom, Wykonawca zobowiązany jest do wskazania w Formularzu ofertowym składanej oferty informacji, w jakiej części wykonanie zamówienia zamierza powierzyć podwykonawcom.</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4. Termin wykonania zamówienia:</w:t>
      </w:r>
    </w:p>
    <w:p w:rsidR="009E774C" w:rsidRDefault="009E774C" w:rsidP="009E774C">
      <w:pPr>
        <w:pStyle w:val="Bezodstpw"/>
        <w:jc w:val="both"/>
        <w:rPr>
          <w:rFonts w:ascii="Times New Roman" w:hAnsi="Times New Roman"/>
          <w:b/>
          <w:u w:val="single"/>
        </w:rPr>
      </w:pPr>
    </w:p>
    <w:p w:rsidR="009E774C" w:rsidRDefault="009E774C" w:rsidP="009E774C">
      <w:pPr>
        <w:pStyle w:val="Bezodstpw"/>
        <w:ind w:left="-142"/>
        <w:jc w:val="both"/>
        <w:rPr>
          <w:rFonts w:ascii="Times New Roman" w:hAnsi="Times New Roman"/>
          <w:b/>
        </w:rPr>
      </w:pPr>
      <w:r>
        <w:rPr>
          <w:rFonts w:ascii="Times New Roman" w:hAnsi="Times New Roman"/>
        </w:rPr>
        <w:t xml:space="preserve">Wymagany termin realizacji zamówienia w terminie od </w:t>
      </w:r>
      <w:r>
        <w:rPr>
          <w:rFonts w:ascii="Times New Roman" w:hAnsi="Times New Roman"/>
          <w:b/>
        </w:rPr>
        <w:t>dnia 1stycznia 201</w:t>
      </w:r>
      <w:r w:rsidR="00824ECC">
        <w:rPr>
          <w:rFonts w:ascii="Times New Roman" w:hAnsi="Times New Roman"/>
          <w:b/>
        </w:rPr>
        <w:t>3</w:t>
      </w:r>
      <w:r>
        <w:rPr>
          <w:rFonts w:ascii="Times New Roman" w:hAnsi="Times New Roman"/>
          <w:b/>
        </w:rPr>
        <w:t xml:space="preserve"> r. do 31 grudnia 201</w:t>
      </w:r>
      <w:r w:rsidR="00824ECC">
        <w:rPr>
          <w:rFonts w:ascii="Times New Roman" w:hAnsi="Times New Roman"/>
          <w:b/>
        </w:rPr>
        <w:t>3</w:t>
      </w:r>
      <w:r>
        <w:rPr>
          <w:rFonts w:ascii="Times New Roman" w:hAnsi="Times New Roman"/>
          <w:b/>
        </w:rPr>
        <w:t xml:space="preserve"> r.</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5. Opis warunków udziału w postępowaniu oraz opis sposobu dokonywania oceny spełniania tych warunków.</w:t>
      </w:r>
    </w:p>
    <w:p w:rsidR="009E774C" w:rsidRDefault="009E774C" w:rsidP="009E774C">
      <w:pPr>
        <w:pStyle w:val="Bezodstpw"/>
        <w:jc w:val="both"/>
        <w:rPr>
          <w:rFonts w:ascii="Times New Roman" w:hAnsi="Times New Roman"/>
          <w:b/>
          <w:u w:val="single"/>
        </w:rPr>
      </w:pPr>
    </w:p>
    <w:p w:rsidR="009E774C" w:rsidRDefault="009E774C" w:rsidP="009E774C">
      <w:pPr>
        <w:pStyle w:val="Bezodstpw"/>
        <w:numPr>
          <w:ilvl w:val="0"/>
          <w:numId w:val="15"/>
        </w:numPr>
        <w:ind w:left="284" w:hanging="284"/>
        <w:jc w:val="both"/>
        <w:rPr>
          <w:rFonts w:ascii="Times New Roman" w:hAnsi="Times New Roman"/>
        </w:rPr>
      </w:pPr>
      <w:r>
        <w:rPr>
          <w:rFonts w:ascii="Times New Roman" w:hAnsi="Times New Roman"/>
        </w:rPr>
        <w:t>O udzielenie zamówienia mogą ubiegać się Wykonawcy, którzy spełniają warunki określone w art. 22 ustawy Prawo zamówień publicznych dotyczące:</w:t>
      </w:r>
    </w:p>
    <w:p w:rsidR="009E774C" w:rsidRDefault="009E774C" w:rsidP="009E774C">
      <w:pPr>
        <w:pStyle w:val="Bezodstpw"/>
        <w:numPr>
          <w:ilvl w:val="0"/>
          <w:numId w:val="16"/>
        </w:numPr>
        <w:jc w:val="both"/>
        <w:rPr>
          <w:rFonts w:ascii="Times New Roman" w:hAnsi="Times New Roman"/>
        </w:rPr>
      </w:pPr>
      <w:r>
        <w:rPr>
          <w:rFonts w:ascii="Times New Roman" w:hAnsi="Times New Roman"/>
        </w:rPr>
        <w:t>posiadania uprawnień do wykonywania określonej działalności lub czynności, jeżeli przepisy prawa nakładają obowiązek ich posiadania,</w:t>
      </w:r>
    </w:p>
    <w:p w:rsidR="009E774C" w:rsidRDefault="009E774C" w:rsidP="009E774C">
      <w:pPr>
        <w:pStyle w:val="Bezodstpw"/>
        <w:numPr>
          <w:ilvl w:val="0"/>
          <w:numId w:val="16"/>
        </w:numPr>
        <w:jc w:val="both"/>
        <w:rPr>
          <w:rFonts w:ascii="Times New Roman" w:hAnsi="Times New Roman"/>
        </w:rPr>
      </w:pPr>
      <w:r>
        <w:rPr>
          <w:rFonts w:ascii="Times New Roman" w:hAnsi="Times New Roman"/>
        </w:rPr>
        <w:t>posiadania wiedzy i doświadczenia,</w:t>
      </w:r>
    </w:p>
    <w:p w:rsidR="009E774C" w:rsidRDefault="009E774C" w:rsidP="009E774C">
      <w:pPr>
        <w:pStyle w:val="Bezodstpw"/>
        <w:numPr>
          <w:ilvl w:val="0"/>
          <w:numId w:val="16"/>
        </w:numPr>
        <w:jc w:val="both"/>
        <w:rPr>
          <w:rFonts w:ascii="Times New Roman" w:hAnsi="Times New Roman"/>
        </w:rPr>
      </w:pPr>
      <w:r>
        <w:rPr>
          <w:rFonts w:ascii="Times New Roman" w:hAnsi="Times New Roman"/>
        </w:rPr>
        <w:t>dysponowania odpowiednim potencjałem technicznym oraz osobami zdolnymi do wykonania zamówienia, tj.</w:t>
      </w:r>
    </w:p>
    <w:p w:rsidR="009E774C" w:rsidRDefault="009E774C" w:rsidP="009E774C">
      <w:pPr>
        <w:pStyle w:val="Bezodstpw"/>
        <w:numPr>
          <w:ilvl w:val="0"/>
          <w:numId w:val="17"/>
        </w:numPr>
        <w:ind w:left="993" w:hanging="284"/>
        <w:jc w:val="both"/>
        <w:rPr>
          <w:rFonts w:ascii="Times New Roman" w:hAnsi="Times New Roman"/>
        </w:rPr>
      </w:pPr>
      <w:r>
        <w:rPr>
          <w:rFonts w:ascii="Times New Roman" w:hAnsi="Times New Roman"/>
        </w:rPr>
        <w:t>posiadają aktualną koncesję wydaną przez Prezesa Urzędu Regulacji Energetyki na wykonywanie działalności gospodarczej w zakresie obrotu energią elektryczną,</w:t>
      </w:r>
    </w:p>
    <w:p w:rsidR="009E774C" w:rsidRDefault="009E774C" w:rsidP="009E774C">
      <w:pPr>
        <w:pStyle w:val="Bezodstpw"/>
        <w:numPr>
          <w:ilvl w:val="0"/>
          <w:numId w:val="17"/>
        </w:numPr>
        <w:ind w:left="993" w:hanging="284"/>
        <w:jc w:val="both"/>
        <w:rPr>
          <w:rFonts w:ascii="Times New Roman" w:hAnsi="Times New Roman"/>
        </w:rPr>
      </w:pPr>
      <w:r>
        <w:rPr>
          <w:rFonts w:ascii="Times New Roman" w:hAnsi="Times New Roman"/>
        </w:rPr>
        <w:t xml:space="preserve">posiadają (w przypadku Wykonawców nie będących właścicielami sieci dystrybucyjnej) podpisana umowę z Operatorem Systemu Dystrybucyjnego (OSD) na świadczenie usług dystrybucji energii elektrycznej przez OSD lub posiadają (w przypadku Wykonawców będących właścicielem sieci dystrybucyjnej) aktualną koncesję na prowadzenie </w:t>
      </w:r>
      <w:r>
        <w:rPr>
          <w:rFonts w:ascii="Times New Roman" w:hAnsi="Times New Roman"/>
        </w:rPr>
        <w:lastRenderedPageBreak/>
        <w:t>działalności gospodarczej w zakresie dystrybucji energii elektrycznej wydaną przez Prezesa Urzędu Regulacji Energetyki,</w:t>
      </w:r>
    </w:p>
    <w:p w:rsidR="009E774C" w:rsidRDefault="009E774C" w:rsidP="009E774C">
      <w:pPr>
        <w:pStyle w:val="Bezodstpw"/>
        <w:numPr>
          <w:ilvl w:val="0"/>
          <w:numId w:val="16"/>
        </w:numPr>
        <w:jc w:val="both"/>
        <w:rPr>
          <w:rFonts w:ascii="Times New Roman" w:hAnsi="Times New Roman"/>
        </w:rPr>
      </w:pPr>
      <w:r>
        <w:rPr>
          <w:rFonts w:ascii="Times New Roman" w:hAnsi="Times New Roman"/>
        </w:rPr>
        <w:t>sytuacji ekonomicznej i finansowej.</w:t>
      </w:r>
    </w:p>
    <w:p w:rsidR="009E774C" w:rsidRDefault="009E774C" w:rsidP="009E774C">
      <w:pPr>
        <w:pStyle w:val="Bezodstpw"/>
        <w:numPr>
          <w:ilvl w:val="0"/>
          <w:numId w:val="15"/>
        </w:numPr>
        <w:ind w:left="284" w:hanging="284"/>
        <w:jc w:val="both"/>
        <w:rPr>
          <w:rFonts w:ascii="Times New Roman" w:hAnsi="Times New Roman"/>
        </w:rPr>
      </w:pPr>
      <w:r>
        <w:rPr>
          <w:rFonts w:ascii="Times New Roman" w:hAnsi="Times New Roman"/>
        </w:rPr>
        <w:t>Ocena spełniania powyższych warunków zostanie przeprowadzona zgodnie z formułą „spełnia – nie spełnia” w oparciu o informacje zawarte w dokumentach i oświadczeniach określonych             w Rozdziale 6 SIWZ. Zamawiający, na podstawie art. 26 ust. 3 ustawy Prawo zamówień publicznych wezwie Wykonawców, którzy w określonym terminie nie złożyli wymaganych przez Zamawiającego oświadczeń lub dokumentów potwierdzających spełnienie warunków udziału         w postępowaniu (o których mowa w Rozdziale 6 SIWZ) lub którzy nie złożyli pełnomocnictw, albo którzy złożyli wymagane przez Zamawiającego oświadczenia i dokumenty zawierające błędy lub którzy złożyli wadliwe pełnomocnictwa, do ich złożenia w wyznaczonym terminie, chyba, że mimo ich złożenia oferta Wykonawcy podlega odrzuceniu albo konieczne byłoby unieważnienie postępowania. Złożone na wezwanie Zamawiającego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wniosków                          o dopuszczenie do udziału w postępowaniu albo termin składania ofert.</w:t>
      </w:r>
    </w:p>
    <w:p w:rsidR="009E774C" w:rsidRDefault="009E774C" w:rsidP="009E774C">
      <w:pPr>
        <w:pStyle w:val="Bezodstpw"/>
        <w:numPr>
          <w:ilvl w:val="0"/>
          <w:numId w:val="15"/>
        </w:numPr>
        <w:ind w:left="284" w:hanging="284"/>
        <w:jc w:val="both"/>
        <w:rPr>
          <w:rFonts w:ascii="Times New Roman" w:hAnsi="Times New Roman"/>
        </w:rPr>
      </w:pPr>
      <w:r>
        <w:rPr>
          <w:rFonts w:ascii="Times New Roman" w:hAnsi="Times New Roman"/>
        </w:rPr>
        <w:t>Nie spełnienie chociażby jednego z ww. warunków skutkować będzie  wykluczeniem Wykonawcy z postępowania, a oferta zostanie odrzucona.</w:t>
      </w:r>
    </w:p>
    <w:p w:rsidR="009E774C" w:rsidRDefault="009E774C" w:rsidP="009E774C">
      <w:pPr>
        <w:pStyle w:val="Bezodstpw"/>
        <w:jc w:val="both"/>
        <w:rPr>
          <w:rFonts w:ascii="Times New Roman" w:hAnsi="Times New Roman"/>
          <w:color w:val="FF0000"/>
        </w:rPr>
      </w:pPr>
    </w:p>
    <w:p w:rsidR="009E774C" w:rsidRDefault="009E774C" w:rsidP="009E774C">
      <w:pPr>
        <w:pStyle w:val="Bezodstpw"/>
        <w:jc w:val="both"/>
        <w:rPr>
          <w:rFonts w:ascii="Times New Roman" w:hAnsi="Times New Roman"/>
          <w:b/>
          <w:u w:val="single"/>
        </w:rPr>
      </w:pPr>
      <w:r>
        <w:rPr>
          <w:rFonts w:ascii="Times New Roman" w:hAnsi="Times New Roman"/>
          <w:b/>
          <w:u w:val="single"/>
        </w:rPr>
        <w:t>6. Wykaz oświadczeń i dokumentów wymaganych przez Zamawiającego.</w:t>
      </w:r>
    </w:p>
    <w:p w:rsidR="009E774C" w:rsidRDefault="009E774C" w:rsidP="009E774C">
      <w:pPr>
        <w:pStyle w:val="Bezodstpw"/>
        <w:jc w:val="both"/>
        <w:rPr>
          <w:rFonts w:ascii="Times New Roman" w:hAnsi="Times New Roman"/>
          <w:b/>
          <w:u w:val="single"/>
        </w:rPr>
      </w:pPr>
    </w:p>
    <w:p w:rsidR="009E774C" w:rsidRDefault="009E774C" w:rsidP="009E774C">
      <w:pPr>
        <w:pStyle w:val="Bezodstpw"/>
        <w:numPr>
          <w:ilvl w:val="0"/>
          <w:numId w:val="18"/>
        </w:numPr>
        <w:ind w:left="284" w:hanging="284"/>
        <w:jc w:val="both"/>
        <w:rPr>
          <w:rFonts w:ascii="Times New Roman" w:hAnsi="Times New Roman"/>
        </w:rPr>
      </w:pPr>
      <w:r>
        <w:rPr>
          <w:rFonts w:ascii="Times New Roman" w:hAnsi="Times New Roman"/>
        </w:rPr>
        <w:t>Wykonawcy ubiegający się o zamówienie, w celu potwierdzenia spełnienia wymaganych warunków udziału w postępowaniu, muszą załączyć do oferty niżej wymagane oświadczenia                     i dokumenty:</w:t>
      </w:r>
    </w:p>
    <w:p w:rsidR="009E774C" w:rsidRDefault="009E774C" w:rsidP="009E774C">
      <w:pPr>
        <w:pStyle w:val="Bezodstpw"/>
        <w:ind w:left="360"/>
        <w:jc w:val="both"/>
        <w:rPr>
          <w:rFonts w:ascii="Times New Roman" w:hAnsi="Times New Roman"/>
          <w:b/>
        </w:rPr>
      </w:pPr>
      <w:r>
        <w:rPr>
          <w:rFonts w:ascii="Times New Roman" w:hAnsi="Times New Roman"/>
        </w:rPr>
        <w:t xml:space="preserve">1.1. oświadczenie o spełnieniu warunków udziału w postępowaniu – </w:t>
      </w:r>
      <w:r>
        <w:rPr>
          <w:rFonts w:ascii="Times New Roman" w:hAnsi="Times New Roman"/>
          <w:b/>
        </w:rPr>
        <w:t>Załącznik nr 3 do SIWZ,</w:t>
      </w:r>
    </w:p>
    <w:p w:rsidR="009E774C" w:rsidRDefault="009E774C" w:rsidP="009E774C">
      <w:pPr>
        <w:pStyle w:val="Bezodstpw"/>
        <w:ind w:left="426"/>
        <w:jc w:val="both"/>
        <w:rPr>
          <w:rFonts w:ascii="Garamond" w:hAnsi="Garamond"/>
          <w:i/>
        </w:rPr>
      </w:pPr>
      <w:r>
        <w:rPr>
          <w:rFonts w:ascii="Garamond" w:hAnsi="Garamond"/>
          <w:i/>
        </w:rPr>
        <w:t>W przypadku składania oferty przez Wykonawców ubiegających się wspólnie o udzielenie zamówienia, wymagane oświadczenie</w:t>
      </w:r>
      <w:r>
        <w:rPr>
          <w:rFonts w:ascii="Times New Roman" w:hAnsi="Times New Roman"/>
          <w:b/>
        </w:rPr>
        <w:t xml:space="preserve"> </w:t>
      </w:r>
      <w:r>
        <w:rPr>
          <w:rFonts w:ascii="Garamond" w:hAnsi="Garamond"/>
          <w:i/>
        </w:rPr>
        <w:t>musi być złożone (podpisane) przez każdego Wykonawcę.</w:t>
      </w:r>
    </w:p>
    <w:p w:rsidR="009E774C" w:rsidRDefault="009E774C" w:rsidP="009E774C">
      <w:pPr>
        <w:pStyle w:val="Bezodstpw"/>
        <w:ind w:left="426"/>
        <w:jc w:val="both"/>
        <w:rPr>
          <w:rFonts w:ascii="Times New Roman" w:hAnsi="Times New Roman"/>
        </w:rPr>
      </w:pPr>
      <w:r>
        <w:rPr>
          <w:rFonts w:ascii="Garamond" w:hAnsi="Garamond"/>
        </w:rPr>
        <w:t xml:space="preserve">1.2. </w:t>
      </w:r>
      <w:r>
        <w:rPr>
          <w:rFonts w:ascii="Times New Roman" w:hAnsi="Times New Roman"/>
        </w:rPr>
        <w:t xml:space="preserve">formularz ofertowy stanowiący </w:t>
      </w:r>
      <w:r>
        <w:rPr>
          <w:rFonts w:ascii="Times New Roman" w:hAnsi="Times New Roman"/>
          <w:b/>
        </w:rPr>
        <w:t>Załącznik nr 2 do SIWZ</w:t>
      </w:r>
      <w:r>
        <w:rPr>
          <w:rFonts w:ascii="Times New Roman" w:hAnsi="Times New Roman"/>
        </w:rPr>
        <w:t>,</w:t>
      </w:r>
    </w:p>
    <w:p w:rsidR="009E774C" w:rsidRDefault="009E774C" w:rsidP="009E774C">
      <w:pPr>
        <w:pStyle w:val="Bezodstpw"/>
        <w:ind w:left="426"/>
        <w:jc w:val="both"/>
        <w:rPr>
          <w:rFonts w:ascii="Garamond" w:hAnsi="Garamond"/>
          <w:i/>
        </w:rPr>
      </w:pPr>
      <w:r>
        <w:rPr>
          <w:rFonts w:ascii="Garamond" w:hAnsi="Garamond"/>
          <w:i/>
        </w:rPr>
        <w:t>W przypadku składania oferty przez Wykonawców ubiegających się wspólnie o udzielenie zamówienia, Wykonawcy składają jeden formularz ofertowy.</w:t>
      </w:r>
    </w:p>
    <w:p w:rsidR="009E774C" w:rsidRDefault="009E774C" w:rsidP="009E774C">
      <w:pPr>
        <w:pStyle w:val="Bezodstpw"/>
        <w:ind w:left="426"/>
        <w:jc w:val="both"/>
        <w:rPr>
          <w:rFonts w:ascii="Garamond" w:hAnsi="Garamond"/>
        </w:rPr>
      </w:pPr>
    </w:p>
    <w:p w:rsidR="009E774C" w:rsidRDefault="009E774C" w:rsidP="009E774C">
      <w:pPr>
        <w:pStyle w:val="Bezodstpw"/>
        <w:ind w:left="284" w:hanging="284"/>
        <w:jc w:val="both"/>
        <w:rPr>
          <w:rFonts w:ascii="Garamond" w:hAnsi="Garamond"/>
        </w:rPr>
      </w:pPr>
      <w:r>
        <w:rPr>
          <w:rFonts w:ascii="Garamond" w:hAnsi="Garamond"/>
        </w:rPr>
        <w:t xml:space="preserve">2.  </w:t>
      </w:r>
      <w:r>
        <w:rPr>
          <w:rFonts w:ascii="Times New Roman" w:hAnsi="Times New Roman"/>
        </w:rPr>
        <w:t>W celu</w:t>
      </w:r>
      <w:r>
        <w:rPr>
          <w:rFonts w:ascii="Garamond" w:hAnsi="Garamond"/>
        </w:rPr>
        <w:t xml:space="preserve"> </w:t>
      </w:r>
      <w:r>
        <w:rPr>
          <w:rFonts w:ascii="Times New Roman" w:hAnsi="Times New Roman"/>
        </w:rPr>
        <w:t>wykazania braku podstaw do wykluczenia z postępowania o udzielenie zamówienia Wykonawcy w okolicznościach, o których mowa w art. 24 ust. 1 ustawy, w postępowaniach określonych w art. 26 ust. 2 ustawy Zamawiający żąda:</w:t>
      </w:r>
    </w:p>
    <w:p w:rsidR="009E774C" w:rsidRDefault="009E774C" w:rsidP="009E774C">
      <w:pPr>
        <w:pStyle w:val="Bezodstpw"/>
        <w:ind w:left="851" w:hanging="425"/>
        <w:jc w:val="both"/>
        <w:rPr>
          <w:rFonts w:ascii="Times New Roman" w:hAnsi="Times New Roman"/>
        </w:rPr>
      </w:pPr>
      <w:r>
        <w:rPr>
          <w:rFonts w:ascii="Times New Roman" w:hAnsi="Times New Roman"/>
        </w:rPr>
        <w:t xml:space="preserve">2.1. aktualnego odpisu z właściwego rejestru, jeżeli odrębne przepisy  wymagają wpisu do rejestru, w celu wykazania braku podstaw do wykluczenia w oparciu o art. 24 ust. 1 pkt 2 ustawy, </w:t>
      </w:r>
      <w:r>
        <w:rPr>
          <w:rFonts w:ascii="Times New Roman" w:hAnsi="Times New Roman"/>
          <w:b/>
        </w:rPr>
        <w:t xml:space="preserve">wystawionego nie wcześniej niż 6 miesięcy </w:t>
      </w:r>
      <w:r>
        <w:rPr>
          <w:rFonts w:ascii="Times New Roman" w:hAnsi="Times New Roman"/>
        </w:rPr>
        <w:t>przed upływem terminu składania wniosków o dopuszczenie do udziału w postępowaniu o udzielenie zamówienia albo składania ofert, a w stosunku do osób fizycznych oświadczenia w zakresie art. 24 ust. 1 pkt 2 ustawy.</w:t>
      </w:r>
    </w:p>
    <w:p w:rsidR="009E774C" w:rsidRDefault="009E774C" w:rsidP="009E774C">
      <w:pPr>
        <w:pStyle w:val="Bezodstpw"/>
        <w:ind w:left="426"/>
        <w:jc w:val="both"/>
        <w:rPr>
          <w:rFonts w:ascii="Garamond" w:hAnsi="Garamond"/>
          <w:i/>
        </w:rPr>
      </w:pPr>
      <w:r>
        <w:rPr>
          <w:rFonts w:ascii="Garamond" w:hAnsi="Garamond"/>
          <w:i/>
        </w:rPr>
        <w:t>W przypadku składania oferty przez Wykonawców ubiegających się wspólnie o udzielenie zamówienia, wymagany dokument musi być złożony przez każdego Wykonawcę odrębnie dla każdego z podmiotów występujących wspólnie.</w:t>
      </w:r>
    </w:p>
    <w:p w:rsidR="009E774C" w:rsidRDefault="009E774C" w:rsidP="009E774C">
      <w:pPr>
        <w:pStyle w:val="Bezodstpw"/>
        <w:ind w:left="426"/>
        <w:jc w:val="both"/>
        <w:rPr>
          <w:rFonts w:ascii="Garamond" w:hAnsi="Garamond"/>
          <w:i/>
        </w:rPr>
      </w:pPr>
    </w:p>
    <w:p w:rsidR="009E774C" w:rsidRDefault="009E774C" w:rsidP="009E774C">
      <w:pPr>
        <w:pStyle w:val="Bezodstpw"/>
        <w:ind w:left="851" w:hanging="425"/>
        <w:jc w:val="both"/>
        <w:rPr>
          <w:rFonts w:ascii="Times New Roman" w:hAnsi="Times New Roman"/>
        </w:rPr>
      </w:pPr>
      <w:r>
        <w:rPr>
          <w:rFonts w:ascii="Times New Roman" w:hAnsi="Times New Roman"/>
        </w:rPr>
        <w:t>2.2.  aktualnej koncesji wydanej przez Prezesa Urzędu Regulacji Energetyki na wykonywanie działalności gospodarczej w zakresie obrotu energią elektryczną,</w:t>
      </w:r>
    </w:p>
    <w:p w:rsidR="009E774C" w:rsidRDefault="009E774C" w:rsidP="009E774C">
      <w:pPr>
        <w:pStyle w:val="Bezodstpw"/>
        <w:jc w:val="both"/>
        <w:rPr>
          <w:rFonts w:ascii="Times New Roman" w:hAnsi="Times New Roman"/>
        </w:rPr>
      </w:pPr>
    </w:p>
    <w:p w:rsidR="009E774C" w:rsidRDefault="009E774C" w:rsidP="009E774C">
      <w:pPr>
        <w:pStyle w:val="Bezodstpw"/>
        <w:ind w:left="851" w:hanging="491"/>
        <w:jc w:val="both"/>
        <w:rPr>
          <w:rFonts w:ascii="Times New Roman" w:hAnsi="Times New Roman"/>
          <w:b/>
        </w:rPr>
      </w:pPr>
      <w:r>
        <w:rPr>
          <w:rFonts w:ascii="Times New Roman" w:hAnsi="Times New Roman"/>
        </w:rPr>
        <w:t xml:space="preserve">2.3. aktualnej koncesji na prowadzenie działalności gospodarczej w zakresie przesyłania                           i dystrybucji energii elektrycznej, wydanej przez Prezesa Urzędu Regulacji Energetyki (dotyczy Wykonawców będących właścicielem sieci dystrybucyjnej) </w:t>
      </w:r>
      <w:r>
        <w:rPr>
          <w:rFonts w:ascii="Times New Roman" w:hAnsi="Times New Roman"/>
          <w:b/>
        </w:rPr>
        <w:t>albo</w:t>
      </w:r>
    </w:p>
    <w:p w:rsidR="009E774C" w:rsidRDefault="009E774C" w:rsidP="009E774C">
      <w:pPr>
        <w:pStyle w:val="Bezodstpw"/>
        <w:ind w:left="851" w:hanging="491"/>
        <w:jc w:val="both"/>
        <w:rPr>
          <w:rFonts w:ascii="Times New Roman" w:hAnsi="Times New Roman"/>
          <w:b/>
        </w:rPr>
      </w:pPr>
      <w:r>
        <w:rPr>
          <w:rFonts w:ascii="Times New Roman" w:hAnsi="Times New Roman"/>
          <w:b/>
        </w:rPr>
        <w:t xml:space="preserve">   </w:t>
      </w:r>
      <w:r>
        <w:rPr>
          <w:rFonts w:ascii="Times New Roman" w:hAnsi="Times New Roman"/>
        </w:rPr>
        <w:t xml:space="preserve">      oświadczenie, o posiadaniu aktualnej, obowiązującej w terminie wykonywania przedmiotu zamówienia, umowy z Operatorem Systemu Dystrybucyjnego na świadczenie usług dystrybucyjnych na obszarze, na którym znajdują się miejsca dostarczenia energii elektrycznej dla wyszczególnionych obiektów Zamawiającego (dotyczy Wykonawców nie będących właścicielem sieci  dystrybucyjnej) – </w:t>
      </w:r>
      <w:r>
        <w:rPr>
          <w:rFonts w:ascii="Times New Roman" w:hAnsi="Times New Roman"/>
          <w:b/>
        </w:rPr>
        <w:t>Załącznik nr 4 do SIWZ.</w:t>
      </w:r>
    </w:p>
    <w:p w:rsidR="009E774C" w:rsidRDefault="009E774C" w:rsidP="009E774C">
      <w:pPr>
        <w:pStyle w:val="Bezodstpw"/>
        <w:ind w:left="851" w:hanging="491"/>
        <w:jc w:val="both"/>
        <w:rPr>
          <w:rFonts w:ascii="Times New Roman" w:hAnsi="Times New Roman"/>
          <w:b/>
        </w:rPr>
      </w:pPr>
    </w:p>
    <w:p w:rsidR="009E774C" w:rsidRDefault="009E774C" w:rsidP="009E774C">
      <w:pPr>
        <w:pStyle w:val="Bezodstpw"/>
        <w:ind w:left="284" w:hanging="284"/>
        <w:jc w:val="both"/>
        <w:rPr>
          <w:rFonts w:ascii="Times New Roman" w:hAnsi="Times New Roman"/>
        </w:rPr>
      </w:pPr>
      <w:r>
        <w:rPr>
          <w:rFonts w:ascii="Times New Roman" w:hAnsi="Times New Roman"/>
        </w:rPr>
        <w:t>3. Poza wymienionymi w pkt 1i pkt 2 niniejszego rozdziału dokumentami, Wykonawcy załączają do oferty:</w:t>
      </w:r>
    </w:p>
    <w:p w:rsidR="009E774C" w:rsidRDefault="009E774C" w:rsidP="009E774C">
      <w:pPr>
        <w:pStyle w:val="Bezodstpw"/>
        <w:ind w:left="426"/>
        <w:jc w:val="both"/>
        <w:rPr>
          <w:rFonts w:ascii="Garamond" w:hAnsi="Garamond"/>
          <w:i/>
        </w:rPr>
      </w:pPr>
    </w:p>
    <w:p w:rsidR="009E774C" w:rsidRDefault="009E774C" w:rsidP="009E774C">
      <w:pPr>
        <w:pStyle w:val="Bezodstpw"/>
        <w:ind w:left="720" w:hanging="294"/>
        <w:jc w:val="both"/>
        <w:rPr>
          <w:rFonts w:ascii="Times New Roman" w:hAnsi="Times New Roman"/>
        </w:rPr>
      </w:pPr>
      <w:r>
        <w:rPr>
          <w:rFonts w:ascii="Times New Roman" w:hAnsi="Times New Roman"/>
        </w:rPr>
        <w:t>3.1</w:t>
      </w:r>
      <w:bookmarkStart w:id="0" w:name="_GoBack"/>
      <w:r>
        <w:rPr>
          <w:rFonts w:ascii="Times New Roman" w:hAnsi="Times New Roman"/>
        </w:rPr>
        <w:t>. pełnomocnictwo do występowania w imieniu Wykonawcy (oryginał lub kopia potwierdzona za zgodność z oryginałem przez Wykonawcę lub notarialnie) w przypadku podpisania oferty przez osobę/y, której/</w:t>
      </w:r>
      <w:proofErr w:type="spellStart"/>
      <w:r>
        <w:rPr>
          <w:rFonts w:ascii="Times New Roman" w:hAnsi="Times New Roman"/>
        </w:rPr>
        <w:t>ych</w:t>
      </w:r>
      <w:proofErr w:type="spellEnd"/>
      <w:r>
        <w:rPr>
          <w:rFonts w:ascii="Times New Roman" w:hAnsi="Times New Roman"/>
        </w:rPr>
        <w:t xml:space="preserve"> umocowanie nie wynika z dokumentów rejestracyjnych</w:t>
      </w:r>
      <w:bookmarkEnd w:id="0"/>
      <w:r>
        <w:rPr>
          <w:rFonts w:ascii="Times New Roman" w:hAnsi="Times New Roman"/>
        </w:rPr>
        <w:t>.</w:t>
      </w:r>
    </w:p>
    <w:p w:rsidR="009E774C" w:rsidRDefault="009E774C" w:rsidP="009E774C">
      <w:pPr>
        <w:pStyle w:val="Bezodstpw"/>
        <w:ind w:left="720"/>
        <w:jc w:val="both"/>
        <w:rPr>
          <w:rFonts w:ascii="Times New Roman" w:hAnsi="Times New Roman"/>
        </w:rPr>
      </w:pPr>
    </w:p>
    <w:p w:rsidR="009E774C" w:rsidRDefault="009E774C" w:rsidP="009E774C">
      <w:pPr>
        <w:pStyle w:val="Tekstpodstawowy"/>
        <w:numPr>
          <w:ilvl w:val="0"/>
          <w:numId w:val="15"/>
        </w:numPr>
        <w:ind w:left="284" w:hanging="284"/>
        <w:jc w:val="both"/>
        <w:rPr>
          <w:rFonts w:ascii="Garamond" w:hAnsi="Garamond"/>
          <w:sz w:val="22"/>
        </w:rPr>
      </w:pPr>
      <w:r>
        <w:rPr>
          <w:rFonts w:ascii="Times New Roman" w:hAnsi="Times New Roman"/>
          <w:i w:val="0"/>
          <w:sz w:val="22"/>
        </w:rPr>
        <w:t xml:space="preserve">Wykonawcy mający siedzibę lub miejsce zamieszkania poza terytorium Rzeczypospolitej Polskiej składają dokumenty zgodnie z przepisami rozporządzenia wykonawczego do ustawy w sprawie rodzajów dokumentów, jakich może żądać zamawiający od Wykonawcy oraz form w jakich te dokumenty mogą być składane </w:t>
      </w:r>
      <w:r>
        <w:rPr>
          <w:rFonts w:ascii="Garamond" w:hAnsi="Garamond"/>
          <w:sz w:val="22"/>
        </w:rPr>
        <w:t xml:space="preserve">(rozporządzenie Prezesa Rady Ministrów z dnia 30 grudnia 2009 r.  – Dz. U. nr 226, poz. 1817). </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7. Informacje o sposobie porozumiewania się Zamawiającego z Wykonawcami oraz przekazywania oświadczeń i dokumentów, a także wskazanie osób uprawnionych do porozumiewania się z Wykonawcami.</w:t>
      </w:r>
    </w:p>
    <w:p w:rsidR="009E774C" w:rsidRDefault="009E774C" w:rsidP="009E774C">
      <w:pPr>
        <w:pStyle w:val="Bezodstpw"/>
        <w:jc w:val="both"/>
        <w:rPr>
          <w:rFonts w:ascii="Times New Roman" w:hAnsi="Times New Roman"/>
          <w:b/>
          <w:u w:val="single"/>
        </w:rPr>
      </w:pPr>
    </w:p>
    <w:p w:rsidR="009E774C" w:rsidRDefault="009E774C" w:rsidP="009E774C">
      <w:pPr>
        <w:pStyle w:val="Bezodstpw"/>
        <w:numPr>
          <w:ilvl w:val="0"/>
          <w:numId w:val="19"/>
        </w:numPr>
        <w:ind w:left="567" w:hanging="267"/>
        <w:jc w:val="both"/>
        <w:rPr>
          <w:rFonts w:ascii="Times New Roman" w:hAnsi="Times New Roman"/>
          <w:b/>
        </w:rPr>
      </w:pPr>
      <w:r>
        <w:rPr>
          <w:rFonts w:ascii="Times New Roman" w:hAnsi="Times New Roman"/>
        </w:rPr>
        <w:t xml:space="preserve">Wszelkiego rodzaju oświadczenia, wnioski, zawiadomienia, informacje itp. (dalej, zbiorczo, „Korespondencja”), Zamawiający i Wykonawcy przekazują pisemnie. W korespondencji kierowanej do Zamawiającego należy posługiwać się znakiem postępowania: </w:t>
      </w:r>
      <w:r>
        <w:rPr>
          <w:rFonts w:ascii="Times New Roman" w:hAnsi="Times New Roman"/>
          <w:b/>
        </w:rPr>
        <w:t>DA.272.1</w:t>
      </w:r>
      <w:r w:rsidR="00824ECC">
        <w:rPr>
          <w:rFonts w:ascii="Times New Roman" w:hAnsi="Times New Roman"/>
          <w:b/>
        </w:rPr>
        <w:t>0</w:t>
      </w:r>
      <w:r>
        <w:rPr>
          <w:rFonts w:ascii="Times New Roman" w:hAnsi="Times New Roman"/>
          <w:b/>
        </w:rPr>
        <w:t>.201</w:t>
      </w:r>
      <w:r w:rsidR="00824ECC">
        <w:rPr>
          <w:rFonts w:ascii="Times New Roman" w:hAnsi="Times New Roman"/>
          <w:b/>
        </w:rPr>
        <w:t>2</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Zamawiający dopuszcza składanie korespondencji za pomocą faksu (</w:t>
      </w:r>
      <w:r>
        <w:rPr>
          <w:rFonts w:ascii="Times New Roman" w:hAnsi="Times New Roman"/>
          <w:b/>
        </w:rPr>
        <w:t>nr 77 457 54 61</w:t>
      </w:r>
      <w:r>
        <w:rPr>
          <w:rFonts w:ascii="Times New Roman" w:hAnsi="Times New Roman"/>
        </w:rPr>
        <w:t>). Korespondencję uważa się za złożoną w terminie, jeżeli jej treść dotarła do Zamawiającego przed upływem terminu i została niezwłocznie potwierdzona na piśmie.</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Zamawiający nie dopuszcza porozumiewania się droga elektroniczną.</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 xml:space="preserve">Wszelkie informacje, ogłoszenia, których umieszczanie na stronie internetowej Zamawiającego przewiduje ustawa, będą zamieszczane na stronie: </w:t>
      </w:r>
      <w:hyperlink r:id="rId7" w:history="1">
        <w:r>
          <w:rPr>
            <w:rStyle w:val="Hipercze"/>
            <w:rFonts w:ascii="Times New Roman" w:hAnsi="Times New Roman"/>
          </w:rPr>
          <w:t>www.wiw.opole.pl</w:t>
        </w:r>
      </w:hyperlink>
      <w:r>
        <w:rPr>
          <w:rFonts w:ascii="Times New Roman" w:hAnsi="Times New Roman"/>
          <w:u w:val="single"/>
        </w:rPr>
        <w:t>.</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Zamawiający nie zamierza zwoływać zebrania Wykonawców.</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 xml:space="preserve">Wykonawca może zwrócić się do Zamawiającego o wyjaśnienia wątpliwości związanych ze SIWZ, sposobem przygotowania i złożenia oferty kierując swoje zapytania na piśmie. Zamawiający odpowie niezwłocznie na pytanie przesyłając treść wyjaśnienia na piśmie wszystkim Wykonawcom, którzy pobrali specyfikację bezpośrednio od Zamawiającego, jak również zamieści odpowiedź na stronie internetowej: </w:t>
      </w:r>
      <w:r>
        <w:rPr>
          <w:rFonts w:ascii="Times New Roman" w:hAnsi="Times New Roman"/>
          <w:color w:val="1F497D"/>
          <w:u w:val="single"/>
        </w:rPr>
        <w:t>www.wiw.opole.pl</w:t>
      </w:r>
      <w:r>
        <w:rPr>
          <w:rFonts w:ascii="Times New Roman" w:hAnsi="Times New Roman"/>
          <w:u w:val="single"/>
        </w:rPr>
        <w:t>,</w:t>
      </w:r>
      <w:r>
        <w:rPr>
          <w:rFonts w:ascii="Times New Roman" w:hAnsi="Times New Roman"/>
        </w:rPr>
        <w:t xml:space="preserve"> na której zamieszczona jest specyfikacja.</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 xml:space="preserve">W szczególnie  uzasadnionych przypadkach Zamawiający może w każdym czasie, przed upływem terminu składania ofert zmodyfikować treść SIWZ. Dokonaną w ten sposób modyfikację Zamawiający zamieści niezwłocznie na stronie internetowej: </w:t>
      </w:r>
      <w:hyperlink r:id="rId8" w:history="1">
        <w:r>
          <w:rPr>
            <w:rStyle w:val="Hipercze"/>
            <w:rFonts w:ascii="Times New Roman" w:hAnsi="Times New Roman"/>
          </w:rPr>
          <w:t>www.wiw.opole.pl</w:t>
        </w:r>
      </w:hyperlink>
      <w:r>
        <w:rPr>
          <w:rFonts w:ascii="Times New Roman" w:hAnsi="Times New Roman"/>
        </w:rPr>
        <w:t>, na której zamieszczona jest SIWZ.</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Wykonawcy związani są treścią wyjaśnień i modyfikacji zamieszczonych na stronie internetowej Zamawiającego.</w:t>
      </w:r>
    </w:p>
    <w:p w:rsidR="009E774C" w:rsidRDefault="009E774C" w:rsidP="009E774C">
      <w:pPr>
        <w:pStyle w:val="Bezodstpw"/>
        <w:numPr>
          <w:ilvl w:val="0"/>
          <w:numId w:val="19"/>
        </w:numPr>
        <w:ind w:left="567" w:hanging="267"/>
        <w:jc w:val="both"/>
        <w:rPr>
          <w:rFonts w:ascii="Times New Roman" w:hAnsi="Times New Roman"/>
        </w:rPr>
      </w:pPr>
      <w:r>
        <w:rPr>
          <w:rFonts w:ascii="Times New Roman" w:hAnsi="Times New Roman"/>
        </w:rPr>
        <w:t>Osoba uprawnioną do kontaktów z Wykonawcami jest:</w:t>
      </w:r>
    </w:p>
    <w:p w:rsidR="009E774C" w:rsidRDefault="009E774C" w:rsidP="009E774C">
      <w:pPr>
        <w:pStyle w:val="Bezodstpw"/>
        <w:numPr>
          <w:ilvl w:val="0"/>
          <w:numId w:val="20"/>
        </w:numPr>
        <w:jc w:val="both"/>
        <w:rPr>
          <w:rFonts w:ascii="Times New Roman" w:hAnsi="Times New Roman"/>
        </w:rPr>
      </w:pPr>
      <w:r>
        <w:rPr>
          <w:rFonts w:ascii="Times New Roman" w:hAnsi="Times New Roman"/>
        </w:rPr>
        <w:t>w zakresie przedmiotu zamówienia:</w:t>
      </w:r>
    </w:p>
    <w:p w:rsidR="009E774C" w:rsidRDefault="009E774C" w:rsidP="009E774C">
      <w:pPr>
        <w:pStyle w:val="Bezodstpw"/>
        <w:numPr>
          <w:ilvl w:val="0"/>
          <w:numId w:val="21"/>
        </w:numPr>
        <w:jc w:val="both"/>
        <w:rPr>
          <w:rFonts w:ascii="Times New Roman" w:hAnsi="Times New Roman"/>
        </w:rPr>
      </w:pPr>
      <w:r>
        <w:rPr>
          <w:rFonts w:ascii="Times New Roman" w:hAnsi="Times New Roman"/>
        </w:rPr>
        <w:t xml:space="preserve">Pan </w:t>
      </w:r>
      <w:r w:rsidR="007B393B">
        <w:rPr>
          <w:rFonts w:ascii="Times New Roman" w:hAnsi="Times New Roman"/>
        </w:rPr>
        <w:t>Piotr Sobczak</w:t>
      </w:r>
      <w:r>
        <w:rPr>
          <w:rFonts w:ascii="Times New Roman" w:hAnsi="Times New Roman"/>
        </w:rPr>
        <w:t>, tel. 77 541 72 21</w:t>
      </w:r>
    </w:p>
    <w:p w:rsidR="009E774C" w:rsidRDefault="009E774C" w:rsidP="009E774C">
      <w:pPr>
        <w:pStyle w:val="Bezodstpw"/>
        <w:numPr>
          <w:ilvl w:val="0"/>
          <w:numId w:val="20"/>
        </w:numPr>
        <w:jc w:val="both"/>
        <w:rPr>
          <w:rFonts w:ascii="Times New Roman" w:hAnsi="Times New Roman"/>
        </w:rPr>
      </w:pPr>
      <w:r>
        <w:rPr>
          <w:rFonts w:ascii="Times New Roman" w:hAnsi="Times New Roman"/>
        </w:rPr>
        <w:t>w zakresie procedury:</w:t>
      </w:r>
    </w:p>
    <w:p w:rsidR="009E774C" w:rsidRDefault="009E774C" w:rsidP="009E774C">
      <w:pPr>
        <w:pStyle w:val="Bezodstpw"/>
        <w:numPr>
          <w:ilvl w:val="0"/>
          <w:numId w:val="21"/>
        </w:numPr>
        <w:jc w:val="both"/>
        <w:rPr>
          <w:rFonts w:ascii="Times New Roman" w:hAnsi="Times New Roman"/>
        </w:rPr>
      </w:pPr>
      <w:r>
        <w:rPr>
          <w:rFonts w:ascii="Times New Roman" w:hAnsi="Times New Roman"/>
        </w:rPr>
        <w:t>Pani Barbara Mozol, tel. 77 541 72 26</w:t>
      </w:r>
    </w:p>
    <w:p w:rsidR="009E774C" w:rsidRDefault="009E774C" w:rsidP="009E774C">
      <w:pPr>
        <w:pStyle w:val="Bezodstpw"/>
        <w:ind w:left="300"/>
        <w:jc w:val="both"/>
        <w:rPr>
          <w:rFonts w:ascii="Times New Roman" w:hAnsi="Times New Roman"/>
        </w:rPr>
      </w:pPr>
      <w:r>
        <w:rPr>
          <w:rFonts w:ascii="Times New Roman" w:hAnsi="Times New Roman"/>
        </w:rPr>
        <w:t>w godz. od 8:00 do 14:00 od poniedziałku do piątku z wyjątkiem dni ustawowo wolnych od pracy.</w:t>
      </w:r>
    </w:p>
    <w:p w:rsidR="009E774C" w:rsidRDefault="009E774C" w:rsidP="009E774C">
      <w:pPr>
        <w:pStyle w:val="Bezodstpw"/>
        <w:ind w:left="300"/>
        <w:jc w:val="both"/>
        <w:rPr>
          <w:rFonts w:ascii="Times New Roman" w:hAnsi="Times New Roman"/>
        </w:rPr>
      </w:pPr>
    </w:p>
    <w:p w:rsidR="009E774C" w:rsidRDefault="009E774C" w:rsidP="009E774C">
      <w:pPr>
        <w:pStyle w:val="Bezodstpw"/>
        <w:ind w:left="300"/>
        <w:jc w:val="both"/>
        <w:rPr>
          <w:rFonts w:ascii="Times New Roman" w:hAnsi="Times New Roman"/>
          <w:b/>
          <w:u w:val="single"/>
        </w:rPr>
      </w:pPr>
      <w:r>
        <w:rPr>
          <w:rFonts w:ascii="Times New Roman" w:hAnsi="Times New Roman"/>
          <w:b/>
          <w:u w:val="single"/>
        </w:rPr>
        <w:t>8. Wymagania dotyczące wadium.</w:t>
      </w:r>
    </w:p>
    <w:p w:rsidR="009E774C" w:rsidRDefault="009E774C" w:rsidP="009E774C">
      <w:pPr>
        <w:pStyle w:val="Bezodstpw"/>
        <w:ind w:left="300"/>
        <w:jc w:val="both"/>
        <w:rPr>
          <w:rFonts w:ascii="Times New Roman" w:hAnsi="Times New Roman"/>
          <w:b/>
          <w:u w:val="single"/>
        </w:rPr>
      </w:pPr>
    </w:p>
    <w:p w:rsidR="009E774C" w:rsidRDefault="009E774C" w:rsidP="009E774C">
      <w:pPr>
        <w:pStyle w:val="Bezodstpw"/>
        <w:ind w:left="300"/>
        <w:jc w:val="both"/>
        <w:rPr>
          <w:rFonts w:ascii="Times New Roman" w:hAnsi="Times New Roman"/>
        </w:rPr>
      </w:pPr>
      <w:r>
        <w:rPr>
          <w:rFonts w:ascii="Times New Roman" w:hAnsi="Times New Roman"/>
        </w:rPr>
        <w:t>Zamawiający nie wymaga wniesienia wadium.</w:t>
      </w:r>
    </w:p>
    <w:p w:rsidR="009E774C" w:rsidRDefault="009E774C" w:rsidP="009E774C">
      <w:pPr>
        <w:pStyle w:val="Bezodstpw"/>
        <w:ind w:left="300"/>
        <w:jc w:val="both"/>
        <w:rPr>
          <w:rFonts w:ascii="Times New Roman" w:hAnsi="Times New Roman"/>
        </w:rPr>
      </w:pPr>
    </w:p>
    <w:p w:rsidR="00B5371A" w:rsidRDefault="00B5371A" w:rsidP="009E774C">
      <w:pPr>
        <w:pStyle w:val="Bezodstpw"/>
        <w:ind w:left="300"/>
        <w:jc w:val="both"/>
        <w:rPr>
          <w:rFonts w:ascii="Times New Roman" w:hAnsi="Times New Roman"/>
          <w:b/>
          <w:u w:val="single"/>
        </w:rPr>
      </w:pPr>
    </w:p>
    <w:p w:rsidR="00B5371A" w:rsidRDefault="00B5371A" w:rsidP="009E774C">
      <w:pPr>
        <w:pStyle w:val="Bezodstpw"/>
        <w:ind w:left="300"/>
        <w:jc w:val="both"/>
        <w:rPr>
          <w:rFonts w:ascii="Times New Roman" w:hAnsi="Times New Roman"/>
          <w:b/>
          <w:u w:val="single"/>
        </w:rPr>
      </w:pPr>
    </w:p>
    <w:p w:rsidR="009E774C" w:rsidRDefault="009E774C" w:rsidP="009E774C">
      <w:pPr>
        <w:pStyle w:val="Bezodstpw"/>
        <w:ind w:left="300"/>
        <w:jc w:val="both"/>
        <w:rPr>
          <w:rFonts w:ascii="Times New Roman" w:hAnsi="Times New Roman"/>
          <w:b/>
          <w:u w:val="single"/>
        </w:rPr>
      </w:pPr>
      <w:r>
        <w:rPr>
          <w:rFonts w:ascii="Times New Roman" w:hAnsi="Times New Roman"/>
          <w:b/>
          <w:u w:val="single"/>
        </w:rPr>
        <w:t>9. Termin związania z ofertą.</w:t>
      </w:r>
    </w:p>
    <w:p w:rsidR="009E774C" w:rsidRDefault="009E774C" w:rsidP="009E774C">
      <w:pPr>
        <w:pStyle w:val="Bezodstpw"/>
        <w:ind w:left="300"/>
        <w:jc w:val="both"/>
        <w:rPr>
          <w:rFonts w:ascii="Times New Roman" w:hAnsi="Times New Roman"/>
          <w:b/>
          <w:u w:val="single"/>
        </w:rPr>
      </w:pPr>
    </w:p>
    <w:p w:rsidR="009E774C" w:rsidRDefault="009E774C" w:rsidP="009E774C">
      <w:pPr>
        <w:pStyle w:val="Bezodstpw"/>
        <w:ind w:left="300"/>
        <w:jc w:val="both"/>
        <w:rPr>
          <w:rFonts w:ascii="Times New Roman" w:hAnsi="Times New Roman"/>
        </w:rPr>
      </w:pPr>
      <w:r>
        <w:rPr>
          <w:rFonts w:ascii="Times New Roman" w:hAnsi="Times New Roman"/>
        </w:rPr>
        <w:lastRenderedPageBreak/>
        <w:t>Okres związania Wykonawców ze złożoną ofertą wynosi 30 dni licząc od dnia upływu ostatecznego terminu składania ofert.</w:t>
      </w:r>
    </w:p>
    <w:p w:rsidR="009E774C" w:rsidRDefault="009E774C" w:rsidP="009E774C">
      <w:pPr>
        <w:pStyle w:val="Bezodstpw"/>
        <w:ind w:left="300"/>
        <w:jc w:val="both"/>
        <w:rPr>
          <w:rFonts w:ascii="Times New Roman" w:hAnsi="Times New Roman"/>
        </w:rPr>
      </w:pPr>
    </w:p>
    <w:p w:rsidR="009E774C" w:rsidRDefault="009E774C" w:rsidP="009E774C">
      <w:pPr>
        <w:pStyle w:val="Bezodstpw"/>
        <w:ind w:left="300"/>
        <w:jc w:val="both"/>
        <w:rPr>
          <w:rFonts w:ascii="Times New Roman" w:hAnsi="Times New Roman"/>
          <w:b/>
          <w:u w:val="single"/>
        </w:rPr>
      </w:pPr>
      <w:r>
        <w:rPr>
          <w:rFonts w:ascii="Times New Roman" w:hAnsi="Times New Roman"/>
          <w:b/>
          <w:u w:val="single"/>
        </w:rPr>
        <w:t>10. Opis sposobu przygotowania ofert:</w:t>
      </w:r>
    </w:p>
    <w:p w:rsidR="009E774C" w:rsidRDefault="009E774C" w:rsidP="009E774C">
      <w:pPr>
        <w:pStyle w:val="Bezodstpw"/>
        <w:ind w:left="300"/>
        <w:jc w:val="both"/>
        <w:rPr>
          <w:rFonts w:ascii="Times New Roman" w:hAnsi="Times New Roman"/>
          <w:b/>
          <w:u w:val="single"/>
        </w:rPr>
      </w:pPr>
    </w:p>
    <w:p w:rsidR="009E774C" w:rsidRDefault="009E774C" w:rsidP="009E774C">
      <w:pPr>
        <w:pStyle w:val="Bezodstpw"/>
        <w:numPr>
          <w:ilvl w:val="0"/>
          <w:numId w:val="22"/>
        </w:numPr>
        <w:jc w:val="both"/>
        <w:rPr>
          <w:rFonts w:ascii="Times New Roman" w:hAnsi="Times New Roman"/>
        </w:rPr>
      </w:pPr>
      <w:r>
        <w:rPr>
          <w:rFonts w:ascii="Times New Roman" w:hAnsi="Times New Roman"/>
        </w:rPr>
        <w:t>Wykonawcy ponoszą wszelkie koszty własne związane z przygotowaniem i złożeniem oferty, niezależnie od wyniku postępowania. Zamawiający w żadnym przypadku nie odpowiada za koszty poniesione przez Wykonawców w związku z przygotowaniem i złożeniem oferty. Wykonawcy zobowiązują się nie podnosić jakichkolwiek roszczeń z tego tytułu względem Zamawiającego.</w:t>
      </w:r>
    </w:p>
    <w:p w:rsidR="009E774C" w:rsidRDefault="009E774C" w:rsidP="009E774C">
      <w:pPr>
        <w:pStyle w:val="Bezodstpw"/>
        <w:numPr>
          <w:ilvl w:val="0"/>
          <w:numId w:val="22"/>
        </w:numPr>
        <w:jc w:val="both"/>
        <w:rPr>
          <w:rFonts w:ascii="Times New Roman" w:hAnsi="Times New Roman"/>
        </w:rPr>
      </w:pPr>
      <w:r>
        <w:rPr>
          <w:rFonts w:ascii="Times New Roman" w:hAnsi="Times New Roman"/>
        </w:rPr>
        <w:t>Treść złożonej oferty musi odpowiadać Specyfikacji Istotnych Warunków Zamówienia.</w:t>
      </w:r>
    </w:p>
    <w:p w:rsidR="009E774C" w:rsidRDefault="009E774C" w:rsidP="009E774C">
      <w:pPr>
        <w:pStyle w:val="Bezodstpw"/>
        <w:numPr>
          <w:ilvl w:val="0"/>
          <w:numId w:val="22"/>
        </w:numPr>
        <w:jc w:val="both"/>
        <w:rPr>
          <w:rFonts w:ascii="Times New Roman" w:hAnsi="Times New Roman"/>
        </w:rPr>
      </w:pPr>
      <w:r>
        <w:rPr>
          <w:rFonts w:ascii="Times New Roman" w:hAnsi="Times New Roman"/>
        </w:rPr>
        <w:t>Oferta musi być sporządzona czytelnie, w języku polskim na  komputerze lub inną trwałą            i czytelną techniką oraz podpisana przez osobę/y upoważnioną do reprezentowania Wykonawcy na zewnątrz i zaciągania zobowiązań w wysokości odpowiadającej cenie oferty.</w:t>
      </w:r>
    </w:p>
    <w:p w:rsidR="009E774C" w:rsidRDefault="009E774C" w:rsidP="009E774C">
      <w:pPr>
        <w:pStyle w:val="Bezodstpw"/>
        <w:numPr>
          <w:ilvl w:val="0"/>
          <w:numId w:val="22"/>
        </w:numPr>
        <w:jc w:val="both"/>
        <w:rPr>
          <w:rFonts w:ascii="Times New Roman" w:hAnsi="Times New Roman"/>
        </w:rPr>
      </w:pPr>
      <w:r>
        <w:rPr>
          <w:rFonts w:ascii="Times New Roman" w:hAnsi="Times New Roman"/>
          <w:u w:val="single"/>
        </w:rPr>
        <w:t>Dokumenty złożone w języku obcym</w:t>
      </w:r>
      <w:r>
        <w:rPr>
          <w:rFonts w:ascii="Times New Roman" w:hAnsi="Times New Roman"/>
        </w:rPr>
        <w:t xml:space="preserve"> muszą być składane przez Wykonawców wraz z ich tłumaczeniami na język polski poświadczonymi przez Wykonawców.</w:t>
      </w:r>
    </w:p>
    <w:p w:rsidR="009E774C" w:rsidRDefault="009E774C" w:rsidP="009E774C">
      <w:pPr>
        <w:pStyle w:val="Bezodstpw"/>
        <w:numPr>
          <w:ilvl w:val="0"/>
          <w:numId w:val="22"/>
        </w:numPr>
        <w:jc w:val="both"/>
        <w:rPr>
          <w:rFonts w:ascii="Times New Roman" w:hAnsi="Times New Roman"/>
          <w:u w:val="single"/>
        </w:rPr>
      </w:pPr>
      <w:r>
        <w:rPr>
          <w:rFonts w:ascii="Times New Roman" w:hAnsi="Times New Roman"/>
        </w:rPr>
        <w:t xml:space="preserve">Wymagane dokumenty należy złożyć w formie oryginału albo kserokopii. Dokumenty złożone  w formie kserokopii muszą być opatrzone </w:t>
      </w:r>
      <w:r>
        <w:rPr>
          <w:rFonts w:ascii="Times New Roman" w:hAnsi="Times New Roman"/>
          <w:b/>
          <w:u w:val="single"/>
        </w:rPr>
        <w:t xml:space="preserve">na każdej ze stron </w:t>
      </w:r>
      <w:r>
        <w:rPr>
          <w:rFonts w:ascii="Times New Roman" w:hAnsi="Times New Roman"/>
        </w:rPr>
        <w:t>dokumentu klauzulą „</w:t>
      </w:r>
      <w:r>
        <w:rPr>
          <w:rFonts w:ascii="Times New Roman" w:hAnsi="Times New Roman"/>
          <w:u w:val="single"/>
        </w:rPr>
        <w:t>ZA ZGODNOŚĆ Z ORYGINAŁEM”</w:t>
      </w:r>
      <w:r>
        <w:rPr>
          <w:rFonts w:ascii="Times New Roman" w:hAnsi="Times New Roman"/>
        </w:rPr>
        <w:t xml:space="preserve"> i poświadczone za zgodność z oryginałem przez Wykonawcę (osobę upoważnioną do reprezentacji Wykonawcy wymienioną w dokumencie rejestracyjnym lub ewidencyjnym Wykonawcy) lub osobę posiadającą pełnomocnictwo do reprezentacji Wykonawcy w postępowaniu. Poświadczenie za zgodność z oryginałem winno być sporządzone w sposób umożliwiający identyfikację podpisu (np. wraz z imienną pieczątką osoby poświadczającej kopie dokumentu). Zamawiający zażąda przedstawienia oryginału lub notarialnie potwierdzonej kopii dokumentu wyłącznie wtedy, gdy złożona przez Wykonawcę kserokopia dokumentu jest nieczytelna lub budzi wątpliwości, co do jej prawdziwości w inny sposób.</w:t>
      </w:r>
    </w:p>
    <w:p w:rsidR="009E774C" w:rsidRDefault="009E774C" w:rsidP="009E774C">
      <w:pPr>
        <w:pStyle w:val="Bezodstpw"/>
        <w:numPr>
          <w:ilvl w:val="0"/>
          <w:numId w:val="22"/>
        </w:numPr>
        <w:jc w:val="both"/>
        <w:rPr>
          <w:rFonts w:ascii="Times New Roman" w:hAnsi="Times New Roman"/>
          <w:u w:val="single"/>
        </w:rPr>
      </w:pPr>
      <w:r>
        <w:rPr>
          <w:rFonts w:ascii="Times New Roman" w:hAnsi="Times New Roman"/>
        </w:rPr>
        <w:t>Zaleca się, aby wszystkie kartki oferty były zaparafowane lub podpisane przez osobę/y uprawnioną do występowania w imieniu Wykonawcy. Ewentualne poprawki lub zmiany                  w tekście oferty muszą być naniesione w czytelny sposób i parafowane przez osoby uprawnione. parafka (podpis) winna być naniesiona w sposób umożliwiający identyfikację podpisu (np. wraz z imienną pieczątką osoby sporządzającej parafkę).</w:t>
      </w:r>
    </w:p>
    <w:p w:rsidR="009E774C" w:rsidRDefault="009E774C" w:rsidP="009E774C">
      <w:pPr>
        <w:pStyle w:val="Bezodstpw"/>
        <w:numPr>
          <w:ilvl w:val="0"/>
          <w:numId w:val="22"/>
        </w:numPr>
        <w:jc w:val="both"/>
        <w:rPr>
          <w:rFonts w:ascii="Times New Roman" w:hAnsi="Times New Roman"/>
          <w:u w:val="single"/>
        </w:rPr>
      </w:pPr>
      <w:r>
        <w:rPr>
          <w:rFonts w:ascii="Times New Roman" w:hAnsi="Times New Roman"/>
        </w:rPr>
        <w:t>Zamawiający zaleca:</w:t>
      </w:r>
    </w:p>
    <w:p w:rsidR="009E774C" w:rsidRDefault="009E774C" w:rsidP="009E774C">
      <w:pPr>
        <w:pStyle w:val="Bezodstpw"/>
        <w:numPr>
          <w:ilvl w:val="0"/>
          <w:numId w:val="23"/>
        </w:numPr>
        <w:ind w:left="1134" w:hanging="283"/>
        <w:jc w:val="both"/>
        <w:rPr>
          <w:rFonts w:ascii="Times New Roman" w:hAnsi="Times New Roman"/>
        </w:rPr>
      </w:pPr>
      <w:r>
        <w:rPr>
          <w:rFonts w:ascii="Times New Roman" w:hAnsi="Times New Roman"/>
        </w:rPr>
        <w:t xml:space="preserve">zestawić ofertę wraz z załącznikami w sposób uniemożliwiający  jej samoistną de </w:t>
      </w:r>
      <w:r w:rsidR="00184172">
        <w:rPr>
          <w:rFonts w:ascii="Times New Roman" w:hAnsi="Times New Roman"/>
        </w:rPr>
        <w:t>-</w:t>
      </w:r>
      <w:r>
        <w:rPr>
          <w:rFonts w:ascii="Times New Roman" w:hAnsi="Times New Roman"/>
        </w:rPr>
        <w:t>kompletację (bez udziału osób trzecich) – np. poprzez bindowanie, zszycie oraz uniemożliwiający zmianę jej zawartości bez widocznych śladów naruszenia, np. całą ofertę Wykonawca może przesznurować a końce sznurka trwale zabezpieczyć,</w:t>
      </w:r>
    </w:p>
    <w:p w:rsidR="009E774C" w:rsidRDefault="009E774C" w:rsidP="009E774C">
      <w:pPr>
        <w:pStyle w:val="Bezodstpw"/>
        <w:numPr>
          <w:ilvl w:val="0"/>
          <w:numId w:val="23"/>
        </w:numPr>
        <w:ind w:left="1134" w:hanging="283"/>
        <w:jc w:val="both"/>
        <w:rPr>
          <w:rFonts w:ascii="Times New Roman" w:hAnsi="Times New Roman"/>
        </w:rPr>
      </w:pPr>
      <w:r>
        <w:rPr>
          <w:rFonts w:ascii="Times New Roman" w:hAnsi="Times New Roman"/>
        </w:rPr>
        <w:t>ponumerować wszystkie kartki oferty,</w:t>
      </w:r>
    </w:p>
    <w:p w:rsidR="009E774C" w:rsidRDefault="009E774C" w:rsidP="009E774C">
      <w:pPr>
        <w:pStyle w:val="Bezodstpw"/>
        <w:numPr>
          <w:ilvl w:val="0"/>
          <w:numId w:val="23"/>
        </w:numPr>
        <w:ind w:left="1134" w:hanging="283"/>
        <w:jc w:val="both"/>
        <w:rPr>
          <w:rFonts w:ascii="Times New Roman" w:hAnsi="Times New Roman"/>
        </w:rPr>
      </w:pPr>
      <w:r>
        <w:rPr>
          <w:rFonts w:ascii="Times New Roman" w:hAnsi="Times New Roman"/>
        </w:rPr>
        <w:t>umieścić ofertę w opakowaniu zabezpieczonym w sposób uniemożliwiający jego otwarcie bez naruszenia zabezpieczeń,</w:t>
      </w:r>
    </w:p>
    <w:p w:rsidR="009E774C" w:rsidRDefault="009E774C" w:rsidP="009E774C">
      <w:pPr>
        <w:pStyle w:val="Bezodstpw"/>
        <w:numPr>
          <w:ilvl w:val="0"/>
          <w:numId w:val="23"/>
        </w:numPr>
        <w:ind w:left="1134" w:hanging="283"/>
        <w:jc w:val="both"/>
        <w:rPr>
          <w:rFonts w:ascii="Times New Roman" w:hAnsi="Times New Roman"/>
        </w:rPr>
      </w:pPr>
      <w:r>
        <w:rPr>
          <w:rFonts w:ascii="Times New Roman" w:hAnsi="Times New Roman"/>
        </w:rPr>
        <w:t>na opakowaniu umieścić następujące dane:</w:t>
      </w:r>
    </w:p>
    <w:p w:rsidR="009E774C" w:rsidRDefault="009E774C" w:rsidP="009E774C">
      <w:pPr>
        <w:pStyle w:val="Bezodstpw"/>
        <w:jc w:val="both"/>
        <w:rPr>
          <w:rFonts w:ascii="Times New Roman" w:hAnsi="Times New Roman"/>
        </w:rPr>
      </w:pPr>
    </w:p>
    <w:p w:rsidR="00815CA6" w:rsidRDefault="00815CA6" w:rsidP="009E774C">
      <w:pPr>
        <w:pStyle w:val="Bezodstpw"/>
        <w:jc w:val="both"/>
        <w:rPr>
          <w:rFonts w:ascii="Times New Roman" w:hAnsi="Times New Roman"/>
        </w:rPr>
      </w:pPr>
    </w:p>
    <w:p w:rsidR="009E774C" w:rsidRDefault="00997D5D" w:rsidP="009E774C">
      <w:pPr>
        <w:pStyle w:val="Bezodstpw"/>
        <w:jc w:val="both"/>
        <w:rPr>
          <w:rFonts w:ascii="Times New Roman" w:hAnsi="Times New Roman"/>
        </w:rPr>
      </w:pPr>
      <w:r w:rsidRPr="00997D5D">
        <w:rPr>
          <w:noProof/>
          <w:lang w:eastAsia="pl-PL"/>
        </w:rPr>
        <w:pict>
          <v:roundrect id="Prostokąt zaokrąglony 2" o:spid="_x0000_s1027" style="position:absolute;left:0;text-align:left;margin-left:35.6pt;margin-top:3.6pt;width:379.5pt;height:127.55pt;z-index:251657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" fillcolor="#9bbb59" strokecolor="#f2f2f2" strokeweight="3pt">
            <v:shadow on="t" color="#4e6128" opacity=".5" offset="1pt"/>
            <v:textbox>
              <w:txbxContent>
                <w:p w:rsidR="009E774C" w:rsidRDefault="009E774C" w:rsidP="009E774C">
                  <w:pPr>
                    <w:pStyle w:val="Bezodstpw"/>
                    <w:jc w:val="center"/>
                    <w:rPr>
                      <w:rFonts w:ascii="Times New Roman" w:hAnsi="Times New Roman"/>
                      <w:b/>
                      <w:color w:val="4F81BD"/>
                      <w:sz w:val="28"/>
                      <w:szCs w:val="28"/>
                    </w:rPr>
                  </w:pPr>
                </w:p>
                <w:p w:rsidR="009E774C" w:rsidRDefault="009E774C" w:rsidP="009E774C">
                  <w:pPr>
                    <w:pStyle w:val="Bezodstpw"/>
                    <w:rPr>
                      <w:rFonts w:ascii="Times New Roman" w:hAnsi="Times New Roman"/>
                    </w:rPr>
                  </w:pPr>
                  <w:r>
                    <w:rPr>
                      <w:rFonts w:ascii="Times New Roman" w:hAnsi="Times New Roman"/>
                    </w:rPr>
                    <w:t xml:space="preserve">Wojewódzki Inspektorat Weterynarii </w:t>
                  </w:r>
                </w:p>
                <w:p w:rsidR="009E774C" w:rsidRDefault="009E774C" w:rsidP="009E774C">
                  <w:pPr>
                    <w:pStyle w:val="Bezodstpw"/>
                    <w:rPr>
                      <w:rFonts w:ascii="Times New Roman" w:hAnsi="Times New Roman"/>
                    </w:rPr>
                  </w:pPr>
                  <w:r>
                    <w:rPr>
                      <w:rFonts w:ascii="Times New Roman" w:hAnsi="Times New Roman"/>
                    </w:rPr>
                    <w:t xml:space="preserve">ul. Wrocławska 170, </w:t>
                  </w:r>
                </w:p>
                <w:p w:rsidR="009E774C" w:rsidRDefault="009E774C" w:rsidP="009E774C">
                  <w:pPr>
                    <w:pStyle w:val="Bezodstpw"/>
                    <w:rPr>
                      <w:rFonts w:ascii="Times New Roman" w:hAnsi="Times New Roman"/>
                    </w:rPr>
                  </w:pPr>
                  <w:r>
                    <w:rPr>
                      <w:rFonts w:ascii="Times New Roman" w:hAnsi="Times New Roman"/>
                    </w:rPr>
                    <w:t>45-836 Opole, p. 114 (sekretariat)</w:t>
                  </w:r>
                </w:p>
                <w:p w:rsidR="009E774C" w:rsidRDefault="009E774C" w:rsidP="009E774C">
                  <w:pPr>
                    <w:pStyle w:val="Bezodstpw"/>
                    <w:rPr>
                      <w:rFonts w:ascii="Times New Roman" w:hAnsi="Times New Roman"/>
                      <w:b/>
                    </w:rPr>
                  </w:pPr>
                  <w:r>
                    <w:rPr>
                      <w:rFonts w:ascii="Times New Roman" w:hAnsi="Times New Roman"/>
                      <w:b/>
                    </w:rPr>
                    <w:t>„Oferta na dostawę energii elektrycznej obejmująca sprzedaż energii oraz świadczenie usług dystrybucyjnych dla Wojewódzkiego Inspektoratu Weterynarii w Opolu”</w:t>
                  </w:r>
                </w:p>
                <w:p w:rsidR="009E774C" w:rsidRDefault="009E774C" w:rsidP="009E774C">
                  <w:pPr>
                    <w:pStyle w:val="Bezodstpw"/>
                    <w:jc w:val="center"/>
                    <w:rPr>
                      <w:rFonts w:ascii="Times New Roman" w:hAnsi="Times New Roman"/>
                      <w:b/>
                    </w:rPr>
                  </w:pPr>
                  <w:r>
                    <w:rPr>
                      <w:rFonts w:ascii="Times New Roman" w:hAnsi="Times New Roman"/>
                    </w:rPr>
                    <w:t xml:space="preserve">Nie otwierać przed dniem </w:t>
                  </w:r>
                  <w:r w:rsidR="00184172">
                    <w:rPr>
                      <w:rFonts w:ascii="Times New Roman" w:hAnsi="Times New Roman"/>
                    </w:rPr>
                    <w:t>26.10.2012</w:t>
                  </w:r>
                  <w:r>
                    <w:rPr>
                      <w:rFonts w:ascii="Times New Roman" w:hAnsi="Times New Roman"/>
                    </w:rPr>
                    <w:t xml:space="preserve"> r. godz. 10:15</w:t>
                  </w:r>
                </w:p>
                <w:p w:rsidR="009E774C" w:rsidRDefault="009E774C" w:rsidP="009E774C">
                  <w:pPr>
                    <w:pStyle w:val="Bezodstpw"/>
                    <w:rPr>
                      <w:rFonts w:ascii="Times New Roman" w:hAnsi="Times New Roman"/>
                      <w:b/>
                    </w:rPr>
                  </w:pPr>
                </w:p>
                <w:p w:rsidR="009E774C" w:rsidRDefault="009E774C" w:rsidP="009E774C">
                  <w:pPr>
                    <w:pStyle w:val="Bezodstpw"/>
                    <w:rPr>
                      <w:rFonts w:ascii="Times New Roman" w:hAnsi="Times New Roman"/>
                      <w:b/>
                    </w:rPr>
                  </w:pPr>
                  <w:r>
                    <w:rPr>
                      <w:rFonts w:ascii="Times New Roman" w:hAnsi="Times New Roman"/>
                      <w:b/>
                    </w:rPr>
                    <w:t xml:space="preserve">Weterynarii w </w:t>
                  </w:r>
                  <w:proofErr w:type="spellStart"/>
                  <w:r>
                    <w:rPr>
                      <w:rFonts w:ascii="Times New Roman" w:hAnsi="Times New Roman"/>
                      <w:b/>
                    </w:rPr>
                    <w:t>OpoluWeterynr</w:t>
                  </w:r>
                  <w:proofErr w:type="spellEnd"/>
                </w:p>
                <w:p w:rsidR="009E774C" w:rsidRDefault="009E774C" w:rsidP="009E774C">
                  <w:pPr>
                    <w:pStyle w:val="Bezodstpw"/>
                    <w:rPr>
                      <w:rFonts w:ascii="Times New Roman" w:hAnsi="Times New Roman"/>
                      <w:sz w:val="24"/>
                      <w:szCs w:val="24"/>
                    </w:rPr>
                  </w:pPr>
                </w:p>
                <w:p w:rsidR="009E774C" w:rsidRDefault="009E774C" w:rsidP="009E774C">
                  <w:pPr>
                    <w:pStyle w:val="Bezodstpw"/>
                    <w:jc w:val="center"/>
                    <w:rPr>
                      <w:rFonts w:ascii="Times New Roman" w:hAnsi="Times New Roman"/>
                      <w:sz w:val="24"/>
                      <w:szCs w:val="24"/>
                    </w:rPr>
                  </w:pPr>
                </w:p>
                <w:p w:rsidR="009E774C" w:rsidRDefault="009E774C" w:rsidP="009E774C">
                  <w:pPr>
                    <w:pStyle w:val="Bezodstpw"/>
                    <w:rPr>
                      <w:sz w:val="24"/>
                      <w:szCs w:val="24"/>
                    </w:rPr>
                  </w:pPr>
                </w:p>
              </w:txbxContent>
            </v:textbox>
          </v:roundrect>
        </w:pic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rPr>
      </w:pPr>
      <w:r>
        <w:rPr>
          <w:rFonts w:ascii="Times New Roman" w:hAnsi="Times New Roman"/>
        </w:rPr>
        <w:t xml:space="preserve">   </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rPr>
      </w:pPr>
    </w:p>
    <w:p w:rsidR="009E774C" w:rsidRDefault="009E774C" w:rsidP="009E774C">
      <w:pPr>
        <w:pStyle w:val="Bezodstpw"/>
        <w:ind w:left="284"/>
        <w:jc w:val="both"/>
        <w:rPr>
          <w:rFonts w:ascii="Times New Roman" w:hAnsi="Times New Roman"/>
        </w:rPr>
      </w:pP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rPr>
      </w:pPr>
    </w:p>
    <w:p w:rsidR="00ED2B28" w:rsidRDefault="00ED2B28">
      <w:pPr>
        <w:rPr>
          <w:rFonts w:ascii="Times New Roman" w:hAnsi="Times New Roman"/>
        </w:rPr>
      </w:pPr>
      <w:r>
        <w:rPr>
          <w:rFonts w:ascii="Times New Roman" w:hAnsi="Times New Roman"/>
        </w:rPr>
        <w:br w:type="page"/>
      </w:r>
    </w:p>
    <w:p w:rsidR="009E774C" w:rsidRDefault="009E774C" w:rsidP="009E774C">
      <w:pPr>
        <w:pStyle w:val="Bezodstpw"/>
        <w:numPr>
          <w:ilvl w:val="0"/>
          <w:numId w:val="22"/>
        </w:numPr>
        <w:ind w:left="284" w:hanging="284"/>
        <w:jc w:val="both"/>
        <w:rPr>
          <w:rFonts w:ascii="Times New Roman" w:hAnsi="Times New Roman"/>
        </w:rPr>
      </w:pPr>
      <w:r>
        <w:rPr>
          <w:rFonts w:ascii="Times New Roman" w:hAnsi="Times New Roman"/>
        </w:rPr>
        <w:lastRenderedPageBreak/>
        <w:t>Konsekwencje złożenia oferty niezgodnie z ww. opisem ponosi Wykonawca. Niezastosowanie się do powyższych zaleceń nie powoduje odrzucenia oferty. W takim przypadku Wykonawca ponosi ryzyko otwarcia oferty przed terminem otwarcia ofert, wysunięcia, braku możliwości ustalenia kompletności i identyfikacji dokumentów stanowiących ofertę oraz wystąpienia innych sytuacji               z tym związanych.</w:t>
      </w:r>
    </w:p>
    <w:p w:rsidR="009E774C" w:rsidRDefault="009E774C" w:rsidP="009E774C">
      <w:pPr>
        <w:pStyle w:val="Bezodstpw"/>
        <w:numPr>
          <w:ilvl w:val="0"/>
          <w:numId w:val="22"/>
        </w:numPr>
        <w:ind w:left="284" w:hanging="284"/>
        <w:jc w:val="both"/>
        <w:rPr>
          <w:rFonts w:ascii="Times New Roman" w:hAnsi="Times New Roman"/>
        </w:rPr>
      </w:pPr>
      <w:r>
        <w:rPr>
          <w:rFonts w:ascii="Times New Roman" w:hAnsi="Times New Roman"/>
        </w:rPr>
        <w:t>Zamawiający informuje, iż zgodnie z art. 96 ust. 3 ustawy Prawo zamówień publicznych protokół wraz z załącznikami jest jawny. Załączniki do protokołu udostępnia się po dokonaniu wyboru najkorzystniejszej oferty lub unieważnieniu postępowania, z tym że oferty udostępnia się od chwili ich otwarcia, oferty wstępne od dnia zaproszenia do składania ofert, a wnioski o dopuszczenie do udziału w postępowaniu od dnia poinformowania o wynikach oceny spełniania warunków udziału w postępowaniu, z wyjątkiem informacji stanowiących tajemnicę przedsiębiorstwa w rozumieniu przepisów o zwalczaniu nieuczciwej konkurencji, jeśli Wykonawca zastrzegł, że nie mogą one być udostępniane. Wykonawca nie może zastrzec następujących informacji: nazwę firmy oraz adres wykonawcy, informacje dotyczące ceny, terminu wykonania zamówienia, okresu gwarancji             i warunków płatności zawartych w ofercie.</w:t>
      </w:r>
    </w:p>
    <w:p w:rsidR="009E774C" w:rsidRDefault="009E774C" w:rsidP="009E774C">
      <w:pPr>
        <w:pStyle w:val="Bezodstpw"/>
        <w:numPr>
          <w:ilvl w:val="0"/>
          <w:numId w:val="22"/>
        </w:numPr>
        <w:ind w:left="284" w:hanging="426"/>
        <w:jc w:val="both"/>
        <w:rPr>
          <w:rFonts w:ascii="Times New Roman" w:hAnsi="Times New Roman"/>
        </w:rPr>
      </w:pPr>
      <w:r>
        <w:rPr>
          <w:rFonts w:ascii="Times New Roman" w:hAnsi="Times New Roman"/>
        </w:rPr>
        <w:t>Zamawiający zaleca, aby informacje zastrzeżone jako tajemnica przedsiębiorstwa były przez Wykonawcę złożone w oddzielnej wewnętrznej kopercie lub spięte (zszyte) oddzielnie od pozostałych, jawnych elementów oferty oraz oznakowane „tajemnica przedsiębiorstwa”.</w:t>
      </w:r>
    </w:p>
    <w:p w:rsidR="009E774C" w:rsidRDefault="009E774C" w:rsidP="009E774C">
      <w:pPr>
        <w:pStyle w:val="Bezodstpw"/>
        <w:numPr>
          <w:ilvl w:val="0"/>
          <w:numId w:val="22"/>
        </w:numPr>
        <w:ind w:left="284" w:hanging="426"/>
        <w:jc w:val="both"/>
        <w:rPr>
          <w:rFonts w:ascii="Times New Roman" w:hAnsi="Times New Roman"/>
        </w:rPr>
      </w:pPr>
      <w:r>
        <w:rPr>
          <w:rFonts w:ascii="Times New Roman" w:hAnsi="Times New Roman"/>
        </w:rPr>
        <w:t>Wykonawca na podstawie art. 84 ust. 1 ustawy może wprowadzić zmiany, poprawki, modyfikacje    i uzupełnienia do złożonej oferty pod warunkiem, że Zamawiający otrzyma pisemne powiadomienie o wprowadzeniu zmian, poprawek itp. przed terminem składania ofert. Powiadomienie o wprowadzeniu zmian musi być złożone wg takich samych zasad jak składana oferta, tj. w zamkniętej kopercie odpowiednio oznakowanej z dopiskiem „ZMIANA”. Koperty oznakowane dopiskiem „ZMIANA” zostaną otwarte przy otwieraniu oferty Wykonawcy, który wprowadził zmiany i po stwierdzeniu poprawności procedury dokonania zmian, zostaną dołączone do oferty.</w:t>
      </w:r>
    </w:p>
    <w:p w:rsidR="009E774C" w:rsidRDefault="009E774C" w:rsidP="009E774C">
      <w:pPr>
        <w:pStyle w:val="Bezodstpw"/>
        <w:numPr>
          <w:ilvl w:val="0"/>
          <w:numId w:val="22"/>
        </w:numPr>
        <w:ind w:left="284" w:hanging="426"/>
        <w:jc w:val="both"/>
        <w:rPr>
          <w:rFonts w:ascii="Times New Roman" w:hAnsi="Times New Roman"/>
        </w:rPr>
      </w:pPr>
      <w:r>
        <w:rPr>
          <w:rFonts w:ascii="Times New Roman" w:hAnsi="Times New Roman"/>
        </w:rPr>
        <w:t>Wykonawca na podstawie art. 84 ust. 1 ma prawo przed upływem terminu składania ofert wycofać się z postępowania poprzez złożenie pisemnego powiadomienia (wg takich samych zasad jak wprowadzenie zmian i poprawek) z napisem na zewnętrznej kopercie „WYCOFANE”. Koperty ofert wycofanych po sprawdzeniu poprawności postępowania Wykonawcy nie będą otwierane.</w:t>
      </w:r>
    </w:p>
    <w:p w:rsidR="009E774C" w:rsidRDefault="009E774C" w:rsidP="009E774C">
      <w:pPr>
        <w:pStyle w:val="Bezodstpw"/>
        <w:numPr>
          <w:ilvl w:val="0"/>
          <w:numId w:val="22"/>
        </w:numPr>
        <w:ind w:left="284" w:hanging="426"/>
        <w:jc w:val="both"/>
        <w:rPr>
          <w:rFonts w:ascii="Times New Roman" w:hAnsi="Times New Roman"/>
        </w:rPr>
      </w:pPr>
      <w:r>
        <w:rPr>
          <w:rFonts w:ascii="Times New Roman" w:hAnsi="Times New Roman"/>
        </w:rPr>
        <w:t>Wykonawcy mogą wspólnie ubiegać się o udzielenie zamówienia (np. konsorcjum, spółka cywilna). W takim przypadku Wykonawcy ustanawiają pełnomocnika (lidera) do reprezentowania ich w postępowaniu o udzielenie zamówienia albo reprezentowania ich w postępowaniu                           o udzielenie zamówienia i zawarcia umowy w sprawie zamówienia publicznego. Wszelka korespondencja oraz rozliczenia dokonywane będą wyłącznie z pełnomocnikiem (liderem).</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11. Wymagania dotyczące zabezpieczenia należytego wykonania umowy:</w:t>
      </w:r>
    </w:p>
    <w:p w:rsidR="009E774C" w:rsidRDefault="009E774C" w:rsidP="009E774C">
      <w:pPr>
        <w:pStyle w:val="Bezodstpw"/>
        <w:jc w:val="both"/>
        <w:rPr>
          <w:rFonts w:ascii="Times New Roman" w:hAnsi="Times New Roman"/>
          <w:b/>
          <w:u w:val="single"/>
        </w:rPr>
      </w:pPr>
    </w:p>
    <w:p w:rsidR="009E774C" w:rsidRDefault="009E774C" w:rsidP="009E774C">
      <w:pPr>
        <w:pStyle w:val="Bezodstpw"/>
        <w:jc w:val="both"/>
        <w:rPr>
          <w:rFonts w:ascii="Times New Roman" w:hAnsi="Times New Roman"/>
        </w:rPr>
      </w:pPr>
      <w:r>
        <w:rPr>
          <w:rFonts w:ascii="Times New Roman" w:hAnsi="Times New Roman"/>
        </w:rPr>
        <w:t>Zamawiający nie wymaga wniesienia zabezpieczenia należytego wykonania umowy.</w:t>
      </w:r>
    </w:p>
    <w:p w:rsidR="009E774C" w:rsidRDefault="009E774C"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t>12. Miejsce oraz termin składania i otwarcia ofert:</w:t>
      </w:r>
    </w:p>
    <w:p w:rsidR="009E774C" w:rsidRDefault="009E774C" w:rsidP="009E774C">
      <w:pPr>
        <w:pStyle w:val="Bezodstpw"/>
        <w:jc w:val="both"/>
        <w:rPr>
          <w:rFonts w:ascii="Times New Roman" w:hAnsi="Times New Roman"/>
          <w:b/>
          <w:u w:val="single"/>
        </w:rPr>
      </w:pPr>
    </w:p>
    <w:p w:rsidR="009E774C" w:rsidRDefault="009E774C" w:rsidP="009E774C">
      <w:pPr>
        <w:pStyle w:val="Bezodstpw"/>
        <w:numPr>
          <w:ilvl w:val="0"/>
          <w:numId w:val="24"/>
        </w:numPr>
        <w:ind w:left="284" w:hanging="284"/>
        <w:jc w:val="both"/>
        <w:rPr>
          <w:rFonts w:ascii="Times New Roman" w:hAnsi="Times New Roman"/>
        </w:rPr>
      </w:pPr>
      <w:r>
        <w:rPr>
          <w:rFonts w:ascii="Times New Roman" w:hAnsi="Times New Roman"/>
        </w:rPr>
        <w:t>Oferty należy składać w siedzibie Zamawiającego - Wojewódzki Inspektorat Weterynarii w Opolu, ul. Wrocławska 170, p. 114 (sekretariat).</w:t>
      </w:r>
    </w:p>
    <w:p w:rsidR="009E774C" w:rsidRDefault="009E774C" w:rsidP="009E774C">
      <w:pPr>
        <w:pStyle w:val="Bezodstpw"/>
        <w:numPr>
          <w:ilvl w:val="0"/>
          <w:numId w:val="24"/>
        </w:numPr>
        <w:ind w:left="284" w:hanging="284"/>
        <w:jc w:val="both"/>
        <w:rPr>
          <w:rFonts w:ascii="Times New Roman" w:hAnsi="Times New Roman"/>
        </w:rPr>
      </w:pPr>
      <w:r>
        <w:rPr>
          <w:rFonts w:ascii="Times New Roman" w:hAnsi="Times New Roman"/>
        </w:rPr>
        <w:t xml:space="preserve">Termin składania ofert upływa w dniu </w:t>
      </w:r>
      <w:r w:rsidR="00184172">
        <w:rPr>
          <w:rFonts w:ascii="Times New Roman" w:hAnsi="Times New Roman"/>
          <w:b/>
        </w:rPr>
        <w:t>26.10.2012</w:t>
      </w:r>
      <w:r>
        <w:rPr>
          <w:rFonts w:ascii="Times New Roman" w:hAnsi="Times New Roman"/>
          <w:b/>
        </w:rPr>
        <w:t xml:space="preserve"> r. </w:t>
      </w:r>
      <w:r>
        <w:rPr>
          <w:rFonts w:ascii="Times New Roman" w:hAnsi="Times New Roman"/>
        </w:rPr>
        <w:t xml:space="preserve"> o godz. </w:t>
      </w:r>
      <w:r>
        <w:rPr>
          <w:rFonts w:ascii="Times New Roman" w:hAnsi="Times New Roman"/>
          <w:b/>
        </w:rPr>
        <w:t>10:00</w:t>
      </w:r>
      <w:r>
        <w:rPr>
          <w:rFonts w:ascii="Times New Roman" w:hAnsi="Times New Roman"/>
        </w:rPr>
        <w:t xml:space="preserve">. </w:t>
      </w:r>
    </w:p>
    <w:p w:rsidR="009E774C" w:rsidRDefault="009E774C" w:rsidP="009E774C">
      <w:pPr>
        <w:pStyle w:val="Bezodstpw"/>
        <w:numPr>
          <w:ilvl w:val="0"/>
          <w:numId w:val="24"/>
        </w:numPr>
        <w:ind w:left="284" w:hanging="284"/>
        <w:jc w:val="both"/>
        <w:rPr>
          <w:rFonts w:ascii="Times New Roman" w:hAnsi="Times New Roman"/>
        </w:rPr>
      </w:pPr>
      <w:r>
        <w:rPr>
          <w:rFonts w:ascii="Times New Roman" w:hAnsi="Times New Roman"/>
        </w:rPr>
        <w:t>W postępowaniu o udzielenie zamówienia o wartości mniejszej niż kwoty określone w przepisach wydanych na podstawie art. 11 ust. 8, Zamawiający niezwłocznie zwraca ofertę, która została złożona po terminie. W postępowaniu o udzielenie zamówienia o wartości równej lub przekraczającej kwoty określone w przepisach wydanych na podstawie art. 11 ust. 8, Zamawiający niezwłocznie zawiadamia Wykonawcę o złożeniu oferty po terminie oraz zwraca ofertę po upływie terminu do wniesienia odwołania.</w:t>
      </w:r>
    </w:p>
    <w:p w:rsidR="009E774C" w:rsidRDefault="009E774C" w:rsidP="009E774C">
      <w:pPr>
        <w:pStyle w:val="Bezodstpw"/>
        <w:numPr>
          <w:ilvl w:val="0"/>
          <w:numId w:val="24"/>
        </w:numPr>
        <w:ind w:left="284" w:hanging="284"/>
        <w:jc w:val="both"/>
        <w:rPr>
          <w:rFonts w:ascii="Times New Roman" w:hAnsi="Times New Roman"/>
        </w:rPr>
      </w:pPr>
      <w:r>
        <w:rPr>
          <w:rFonts w:ascii="Times New Roman" w:hAnsi="Times New Roman"/>
        </w:rPr>
        <w:t xml:space="preserve">Otwarcie ofert odbędzie się w siedzibie Zamawiającego przy ul. Wrocławskiej 170, sala konferencyjna, w dniu </w:t>
      </w:r>
      <w:r w:rsidR="00184172">
        <w:rPr>
          <w:rFonts w:ascii="Times New Roman" w:hAnsi="Times New Roman"/>
          <w:b/>
        </w:rPr>
        <w:t>26.10.2012</w:t>
      </w:r>
      <w:r>
        <w:rPr>
          <w:rFonts w:ascii="Times New Roman" w:hAnsi="Times New Roman"/>
          <w:b/>
        </w:rPr>
        <w:t xml:space="preserve"> r. </w:t>
      </w:r>
      <w:r>
        <w:rPr>
          <w:rFonts w:ascii="Times New Roman" w:hAnsi="Times New Roman"/>
        </w:rPr>
        <w:t xml:space="preserve"> o godzinie </w:t>
      </w:r>
      <w:r>
        <w:rPr>
          <w:rFonts w:ascii="Times New Roman" w:hAnsi="Times New Roman"/>
          <w:b/>
        </w:rPr>
        <w:t>10:15</w:t>
      </w:r>
      <w:r>
        <w:rPr>
          <w:rFonts w:ascii="Times New Roman" w:hAnsi="Times New Roman"/>
        </w:rPr>
        <w:t>.</w:t>
      </w:r>
    </w:p>
    <w:p w:rsidR="009E774C" w:rsidRDefault="009E774C" w:rsidP="009E774C">
      <w:pPr>
        <w:pStyle w:val="Bezodstpw"/>
        <w:jc w:val="both"/>
        <w:rPr>
          <w:rFonts w:ascii="Times New Roman" w:hAnsi="Times New Roman"/>
        </w:rPr>
      </w:pPr>
    </w:p>
    <w:p w:rsidR="00184172" w:rsidRDefault="00184172" w:rsidP="009E774C">
      <w:pPr>
        <w:pStyle w:val="Bezodstpw"/>
        <w:jc w:val="both"/>
        <w:rPr>
          <w:rFonts w:ascii="Times New Roman" w:hAnsi="Times New Roman"/>
        </w:rPr>
      </w:pPr>
    </w:p>
    <w:p w:rsidR="009E774C" w:rsidRDefault="009E774C" w:rsidP="009E774C">
      <w:pPr>
        <w:pStyle w:val="Bezodstpw"/>
        <w:jc w:val="both"/>
        <w:rPr>
          <w:rFonts w:ascii="Times New Roman" w:hAnsi="Times New Roman"/>
          <w:b/>
          <w:u w:val="single"/>
        </w:rPr>
      </w:pPr>
      <w:r>
        <w:rPr>
          <w:rFonts w:ascii="Times New Roman" w:hAnsi="Times New Roman"/>
          <w:b/>
          <w:u w:val="single"/>
        </w:rPr>
        <w:lastRenderedPageBreak/>
        <w:t>13.Opis sposobu obliczania ceny:</w:t>
      </w:r>
    </w:p>
    <w:p w:rsidR="009E774C" w:rsidRDefault="009E774C" w:rsidP="009E774C">
      <w:pPr>
        <w:pStyle w:val="Bezodstpw"/>
        <w:ind w:left="284" w:hanging="284"/>
        <w:jc w:val="both"/>
        <w:rPr>
          <w:rFonts w:ascii="Times New Roman" w:hAnsi="Times New Roman"/>
          <w:b/>
          <w:u w:val="single"/>
        </w:rPr>
      </w:pPr>
    </w:p>
    <w:p w:rsidR="009E774C" w:rsidRDefault="009E774C" w:rsidP="009E774C">
      <w:pPr>
        <w:pStyle w:val="Bezodstpw"/>
        <w:numPr>
          <w:ilvl w:val="0"/>
          <w:numId w:val="25"/>
        </w:numPr>
        <w:ind w:left="284" w:hanging="284"/>
        <w:jc w:val="both"/>
        <w:rPr>
          <w:rFonts w:ascii="Times New Roman" w:hAnsi="Times New Roman"/>
          <w:color w:val="FF0000"/>
        </w:rPr>
      </w:pPr>
      <w:r>
        <w:rPr>
          <w:rFonts w:ascii="Times New Roman" w:hAnsi="Times New Roman"/>
        </w:rPr>
        <w:t>Wykonawca zobowiązany jest do podania łącznej ceny obejmującej wszelkie koszty związane                z wykonaniem przedmiotu zamówienia z uwzględnieniem wszelkich opłat i podatków (w tym podatku VAT) wg odpowiadających jej składników cenowych, zgodnie z Formularzem ofertowym (zał. nr 2 do SIWZ) i Formularzem cenowym (zał. nr 1 do SIWZ).</w:t>
      </w:r>
    </w:p>
    <w:p w:rsidR="009E774C" w:rsidRDefault="009E774C" w:rsidP="009E774C">
      <w:pPr>
        <w:pStyle w:val="Bezodstpw"/>
        <w:ind w:left="284"/>
        <w:jc w:val="both"/>
        <w:rPr>
          <w:rFonts w:ascii="Times New Roman" w:hAnsi="Times New Roman"/>
        </w:rPr>
      </w:pPr>
      <w:r>
        <w:rPr>
          <w:rFonts w:ascii="Times New Roman" w:hAnsi="Times New Roman"/>
        </w:rPr>
        <w:t>Cenę Wykonawca ma obowiązek skalkulować dla każdego zadania w oparciu o następujące składniki:</w:t>
      </w:r>
    </w:p>
    <w:p w:rsidR="009E774C" w:rsidRDefault="009E774C" w:rsidP="009E774C">
      <w:pPr>
        <w:pStyle w:val="Bezodstpw"/>
        <w:numPr>
          <w:ilvl w:val="0"/>
          <w:numId w:val="21"/>
        </w:numPr>
        <w:jc w:val="both"/>
        <w:rPr>
          <w:rFonts w:ascii="Times New Roman" w:hAnsi="Times New Roman"/>
        </w:rPr>
      </w:pPr>
      <w:r>
        <w:rPr>
          <w:rFonts w:ascii="Times New Roman" w:hAnsi="Times New Roman"/>
        </w:rPr>
        <w:t>cenę energii elektrycznej,</w:t>
      </w:r>
    </w:p>
    <w:p w:rsidR="009E774C" w:rsidRDefault="009E774C" w:rsidP="009E774C">
      <w:pPr>
        <w:pStyle w:val="Bezodstpw"/>
        <w:numPr>
          <w:ilvl w:val="0"/>
          <w:numId w:val="21"/>
        </w:numPr>
        <w:jc w:val="both"/>
        <w:rPr>
          <w:rFonts w:ascii="Times New Roman" w:hAnsi="Times New Roman"/>
        </w:rPr>
      </w:pPr>
      <w:r>
        <w:rPr>
          <w:rFonts w:ascii="Times New Roman" w:hAnsi="Times New Roman"/>
        </w:rPr>
        <w:t>stawkę jakościową,</w:t>
      </w:r>
    </w:p>
    <w:p w:rsidR="009E774C" w:rsidRDefault="009E774C" w:rsidP="009E774C">
      <w:pPr>
        <w:pStyle w:val="Bezodstpw"/>
        <w:numPr>
          <w:ilvl w:val="0"/>
          <w:numId w:val="21"/>
        </w:numPr>
        <w:jc w:val="both"/>
        <w:rPr>
          <w:rFonts w:ascii="Times New Roman" w:hAnsi="Times New Roman"/>
        </w:rPr>
      </w:pPr>
      <w:r>
        <w:rPr>
          <w:rFonts w:ascii="Times New Roman" w:hAnsi="Times New Roman"/>
        </w:rPr>
        <w:t>stawkę opłaty przejściowej,</w:t>
      </w:r>
    </w:p>
    <w:p w:rsidR="009E774C" w:rsidRDefault="009E774C" w:rsidP="009E774C">
      <w:pPr>
        <w:pStyle w:val="Bezodstpw"/>
        <w:numPr>
          <w:ilvl w:val="0"/>
          <w:numId w:val="21"/>
        </w:numPr>
        <w:jc w:val="both"/>
        <w:rPr>
          <w:rFonts w:ascii="Times New Roman" w:hAnsi="Times New Roman"/>
        </w:rPr>
      </w:pPr>
      <w:r>
        <w:rPr>
          <w:rFonts w:ascii="Times New Roman" w:hAnsi="Times New Roman"/>
        </w:rPr>
        <w:t>składnik zmienny stawki sieciowej,</w:t>
      </w:r>
    </w:p>
    <w:p w:rsidR="009E774C" w:rsidRDefault="009E774C" w:rsidP="009E774C">
      <w:pPr>
        <w:pStyle w:val="Bezodstpw"/>
        <w:numPr>
          <w:ilvl w:val="0"/>
          <w:numId w:val="21"/>
        </w:numPr>
        <w:jc w:val="both"/>
        <w:rPr>
          <w:rFonts w:ascii="Times New Roman" w:hAnsi="Times New Roman"/>
        </w:rPr>
      </w:pPr>
      <w:r>
        <w:rPr>
          <w:rFonts w:ascii="Times New Roman" w:hAnsi="Times New Roman"/>
        </w:rPr>
        <w:t>składnik stały stawki sieciowej,</w:t>
      </w:r>
    </w:p>
    <w:p w:rsidR="009E774C" w:rsidRDefault="009E774C" w:rsidP="009E774C">
      <w:pPr>
        <w:pStyle w:val="Bezodstpw"/>
        <w:numPr>
          <w:ilvl w:val="0"/>
          <w:numId w:val="21"/>
        </w:numPr>
        <w:jc w:val="both"/>
        <w:rPr>
          <w:rFonts w:ascii="Times New Roman" w:hAnsi="Times New Roman"/>
        </w:rPr>
      </w:pPr>
      <w:r>
        <w:rPr>
          <w:rFonts w:ascii="Times New Roman" w:hAnsi="Times New Roman"/>
        </w:rPr>
        <w:t>opłatę handlową,</w:t>
      </w:r>
    </w:p>
    <w:p w:rsidR="009E774C" w:rsidRDefault="009E774C" w:rsidP="009E774C">
      <w:pPr>
        <w:pStyle w:val="Bezodstpw"/>
        <w:numPr>
          <w:ilvl w:val="0"/>
          <w:numId w:val="21"/>
        </w:numPr>
        <w:jc w:val="both"/>
        <w:rPr>
          <w:rFonts w:ascii="Times New Roman" w:hAnsi="Times New Roman"/>
        </w:rPr>
      </w:pPr>
      <w:r>
        <w:rPr>
          <w:rFonts w:ascii="Times New Roman" w:hAnsi="Times New Roman"/>
        </w:rPr>
        <w:t>opłatę abonamentową,</w:t>
      </w:r>
    </w:p>
    <w:p w:rsidR="009E774C" w:rsidRDefault="009E774C" w:rsidP="009E774C">
      <w:pPr>
        <w:pStyle w:val="Bezodstpw"/>
        <w:numPr>
          <w:ilvl w:val="0"/>
          <w:numId w:val="21"/>
        </w:numPr>
        <w:jc w:val="both"/>
        <w:rPr>
          <w:rFonts w:ascii="Times New Roman" w:hAnsi="Times New Roman"/>
        </w:rPr>
      </w:pPr>
      <w:r>
        <w:rPr>
          <w:rFonts w:ascii="Times New Roman" w:hAnsi="Times New Roman"/>
        </w:rPr>
        <w:t>inny składnik ceny.</w:t>
      </w:r>
    </w:p>
    <w:p w:rsidR="009E774C" w:rsidRDefault="009E774C" w:rsidP="009E774C">
      <w:pPr>
        <w:pStyle w:val="Bezodstpw"/>
        <w:ind w:left="300"/>
        <w:jc w:val="both"/>
        <w:rPr>
          <w:rFonts w:ascii="Times New Roman" w:hAnsi="Times New Roman"/>
        </w:rPr>
      </w:pPr>
      <w:r>
        <w:rPr>
          <w:rFonts w:ascii="Times New Roman" w:hAnsi="Times New Roman"/>
        </w:rPr>
        <w:t>Dla przewidywanego przez Zamawiającego zużycia energii elektrycznej w okresie 12 miesięcy realizacji umowy. Zamawiający dopuszcza inne nazewnictwo określonych powyżej składników ceny.</w:t>
      </w:r>
    </w:p>
    <w:p w:rsidR="009E774C" w:rsidRDefault="009E774C" w:rsidP="009E774C">
      <w:pPr>
        <w:pStyle w:val="Bezodstpw"/>
        <w:ind w:left="300"/>
        <w:jc w:val="both"/>
        <w:rPr>
          <w:rFonts w:ascii="Times New Roman" w:hAnsi="Times New Roman"/>
        </w:rPr>
      </w:pPr>
      <w:r>
        <w:rPr>
          <w:rFonts w:ascii="Times New Roman" w:hAnsi="Times New Roman"/>
        </w:rPr>
        <w:t>Wykonawca jest zobowiązany skalkulować cenę w taki sposób, aby obejmowała  wszystkie koszty, jakie poniesie przy realizacji zamówienia.</w:t>
      </w:r>
    </w:p>
    <w:p w:rsidR="009E774C" w:rsidRDefault="009E774C" w:rsidP="009E774C">
      <w:pPr>
        <w:pStyle w:val="Bezodstpw"/>
        <w:ind w:left="284" w:hanging="284"/>
        <w:jc w:val="both"/>
        <w:rPr>
          <w:rFonts w:ascii="Times New Roman" w:hAnsi="Times New Roman"/>
        </w:rPr>
      </w:pPr>
      <w:r>
        <w:rPr>
          <w:rFonts w:ascii="Times New Roman" w:hAnsi="Times New Roman"/>
        </w:rPr>
        <w:t>2.  Zmiany poszczególnych składników ceny przedmiotu umowy w okresie jej realizacji mogą nastąpić wyłącznie w oparciu o cenniki zatwierdzone przez Urząd Regulacji Energetyki i cenniki zatwierdzone przez Spółki Obrotu (przedsiębiorstwa energetyczne zajmujące się sprzedażą energii). O wprowadzeniu nowej Taryfy na nowy rok kalendarzowy lub każdorazowej zmianie cen i stawek opłat w dotychczasowej Taryfie, Wykonawca powiadomi Zamawiającego przesyłając stosowny wyciąg z nowej lub zmienionej Taryfy wraz z informacją o dniu wejścia w życie zmian do dotychczasowej Taryfy lub dniu wejścia w życie nowej Taryfy.</w:t>
      </w:r>
    </w:p>
    <w:p w:rsidR="009E774C" w:rsidRDefault="009E774C" w:rsidP="009E774C">
      <w:pPr>
        <w:pStyle w:val="Tekstpodstawowy"/>
        <w:tabs>
          <w:tab w:val="num" w:pos="284"/>
        </w:tabs>
        <w:ind w:left="284" w:hanging="284"/>
        <w:jc w:val="both"/>
        <w:rPr>
          <w:rFonts w:ascii="Times New Roman" w:hAnsi="Times New Roman" w:cs="Times New Roman"/>
          <w:i w:val="0"/>
          <w:sz w:val="22"/>
          <w:u w:val="single"/>
        </w:rPr>
      </w:pPr>
      <w:r>
        <w:rPr>
          <w:rFonts w:ascii="Garamond" w:hAnsi="Garamond"/>
          <w:i w:val="0"/>
          <w:sz w:val="24"/>
          <w:szCs w:val="24"/>
        </w:rPr>
        <w:t>3.</w:t>
      </w:r>
      <w:r>
        <w:rPr>
          <w:rFonts w:ascii="Garamond" w:hAnsi="Garamond"/>
          <w:i w:val="0"/>
          <w:sz w:val="24"/>
          <w:szCs w:val="24"/>
        </w:rPr>
        <w:tab/>
      </w:r>
      <w:r>
        <w:rPr>
          <w:rFonts w:ascii="Times New Roman" w:hAnsi="Times New Roman" w:cs="Times New Roman"/>
          <w:i w:val="0"/>
          <w:sz w:val="22"/>
        </w:rPr>
        <w:t>Stawka podatku VAT jest określana zgodnie z ustawą z dnia 11.03.2004r. o podatku od towarów     i usług oraz o podatku akcyzowym (</w:t>
      </w:r>
      <w:proofErr w:type="spellStart"/>
      <w:r>
        <w:rPr>
          <w:rFonts w:ascii="Times New Roman" w:hAnsi="Times New Roman" w:cs="Times New Roman"/>
          <w:i w:val="0"/>
          <w:sz w:val="22"/>
        </w:rPr>
        <w:t>Dz.U</w:t>
      </w:r>
      <w:proofErr w:type="spellEnd"/>
      <w:r>
        <w:rPr>
          <w:rFonts w:ascii="Times New Roman" w:hAnsi="Times New Roman" w:cs="Times New Roman"/>
          <w:i w:val="0"/>
          <w:sz w:val="22"/>
        </w:rPr>
        <w:t>. z 2004r. Nr 54, poz. 535 ze zm.).</w:t>
      </w:r>
    </w:p>
    <w:p w:rsidR="009E774C" w:rsidRDefault="009E774C" w:rsidP="009E774C">
      <w:pPr>
        <w:pStyle w:val="Stlus1"/>
        <w:tabs>
          <w:tab w:val="num" w:pos="284"/>
          <w:tab w:val="left" w:pos="8080"/>
        </w:tabs>
        <w:ind w:left="284" w:hanging="284"/>
        <w:rPr>
          <w:rFonts w:ascii="Times New Roman" w:hAnsi="Times New Roman"/>
          <w:bCs/>
          <w:sz w:val="22"/>
          <w:szCs w:val="22"/>
        </w:rPr>
      </w:pPr>
      <w:r>
        <w:rPr>
          <w:rFonts w:ascii="Times New Roman" w:hAnsi="Times New Roman"/>
          <w:bCs/>
          <w:sz w:val="22"/>
          <w:szCs w:val="22"/>
        </w:rPr>
        <w:t>4.</w:t>
      </w:r>
      <w:r>
        <w:rPr>
          <w:rFonts w:ascii="Times New Roman" w:hAnsi="Times New Roman"/>
          <w:bCs/>
          <w:sz w:val="22"/>
          <w:szCs w:val="22"/>
        </w:rPr>
        <w:tab/>
        <w:t>Podane ceny muszą być wyliczone w zaokrągleniu do czterech miejsc po przecinku (zasada zaokrąglania – poniżej 5 należy końcówkę pominąć, powyżej i równe 5 należy zaokrąglić               w górę).</w:t>
      </w:r>
    </w:p>
    <w:p w:rsidR="009E774C" w:rsidRDefault="009E774C" w:rsidP="009E774C">
      <w:pPr>
        <w:pStyle w:val="Tekstpodstawowy"/>
        <w:tabs>
          <w:tab w:val="num" w:pos="284"/>
          <w:tab w:val="left" w:pos="7655"/>
          <w:tab w:val="left" w:pos="8080"/>
        </w:tabs>
        <w:ind w:left="284" w:hanging="284"/>
        <w:jc w:val="both"/>
        <w:rPr>
          <w:rFonts w:ascii="Times New Roman" w:hAnsi="Times New Roman" w:cs="Times New Roman"/>
          <w:i w:val="0"/>
          <w:sz w:val="22"/>
          <w:szCs w:val="20"/>
        </w:rPr>
      </w:pPr>
      <w:r>
        <w:rPr>
          <w:rFonts w:ascii="Times New Roman" w:hAnsi="Times New Roman" w:cs="Times New Roman"/>
          <w:i w:val="0"/>
          <w:sz w:val="22"/>
        </w:rPr>
        <w:t>5.  Cena za realizację zamówienia powinna być wyrażona w złotych polskich.</w:t>
      </w:r>
    </w:p>
    <w:p w:rsidR="009E774C" w:rsidRDefault="009E774C" w:rsidP="009E774C">
      <w:pPr>
        <w:pStyle w:val="Tekstpodstawowy"/>
        <w:tabs>
          <w:tab w:val="num" w:pos="284"/>
          <w:tab w:val="left" w:pos="7655"/>
          <w:tab w:val="left" w:pos="8080"/>
        </w:tabs>
        <w:ind w:left="284" w:hanging="284"/>
        <w:jc w:val="both"/>
        <w:rPr>
          <w:rFonts w:ascii="Times New Roman" w:hAnsi="Times New Roman" w:cs="Times New Roman"/>
          <w:sz w:val="22"/>
        </w:rPr>
      </w:pPr>
      <w:r>
        <w:rPr>
          <w:rFonts w:ascii="Times New Roman" w:hAnsi="Times New Roman" w:cs="Times New Roman"/>
          <w:i w:val="0"/>
          <w:iCs/>
          <w:sz w:val="22"/>
        </w:rPr>
        <w:t>6.</w:t>
      </w:r>
      <w:r>
        <w:rPr>
          <w:rFonts w:ascii="Times New Roman" w:hAnsi="Times New Roman" w:cs="Times New Roman"/>
          <w:sz w:val="22"/>
        </w:rPr>
        <w:t xml:space="preserve"> </w:t>
      </w:r>
      <w:r>
        <w:rPr>
          <w:rFonts w:ascii="Times New Roman" w:hAnsi="Times New Roman" w:cs="Times New Roman"/>
          <w:sz w:val="22"/>
        </w:rPr>
        <w:tab/>
      </w:r>
      <w:r>
        <w:rPr>
          <w:rFonts w:ascii="Times New Roman" w:hAnsi="Times New Roman" w:cs="Times New Roman"/>
          <w:i w:val="0"/>
          <w:iCs/>
          <w:sz w:val="22"/>
        </w:rPr>
        <w:t>Zamawiający wymaga, aby wszelkie rozliczenia między Zamawiającym a Wykonawcą prowadzone były w walucie polskiej – PLN.</w:t>
      </w:r>
      <w:r>
        <w:rPr>
          <w:rFonts w:ascii="Times New Roman" w:hAnsi="Times New Roman" w:cs="Times New Roman"/>
          <w:sz w:val="22"/>
        </w:rPr>
        <w:t xml:space="preserve"> </w:t>
      </w:r>
    </w:p>
    <w:p w:rsidR="009E774C" w:rsidRDefault="009E774C" w:rsidP="009E774C">
      <w:pPr>
        <w:jc w:val="both"/>
        <w:rPr>
          <w:rFonts w:ascii="Times New Roman" w:hAnsi="Times New Roman"/>
          <w:b/>
          <w:u w:val="single"/>
        </w:rPr>
      </w:pPr>
      <w:r>
        <w:rPr>
          <w:rFonts w:ascii="Times New Roman" w:hAnsi="Times New Roman"/>
          <w:b/>
          <w:u w:val="single"/>
        </w:rPr>
        <w:t>14. Kryteria oceny ofert i ich znaczenie.</w:t>
      </w:r>
    </w:p>
    <w:p w:rsidR="009E774C" w:rsidRDefault="009E774C" w:rsidP="009E774C">
      <w:pPr>
        <w:pStyle w:val="Tekstpodstawowy2"/>
        <w:ind w:left="708" w:hanging="566"/>
        <w:rPr>
          <w:rFonts w:ascii="Times New Roman" w:hAnsi="Times New Roman"/>
          <w:b w:val="0"/>
          <w:bCs w:val="0"/>
          <w:sz w:val="22"/>
          <w:szCs w:val="22"/>
        </w:rPr>
      </w:pPr>
      <w:r>
        <w:rPr>
          <w:rFonts w:ascii="Times New Roman" w:hAnsi="Times New Roman"/>
          <w:b w:val="0"/>
          <w:bCs w:val="0"/>
          <w:sz w:val="22"/>
          <w:szCs w:val="22"/>
        </w:rPr>
        <w:t>1. Przy ocenianiu ofert Zamawiający będzie się kierował następującym kryterium i jego wagą:</w:t>
      </w:r>
    </w:p>
    <w:p w:rsidR="009E774C" w:rsidRDefault="009E774C" w:rsidP="009E774C">
      <w:pPr>
        <w:pStyle w:val="Tekstpodstawowy2"/>
        <w:ind w:left="708" w:hanging="566"/>
        <w:rPr>
          <w:rFonts w:ascii="Garamond" w:hAnsi="Garamond"/>
          <w:b w:val="0"/>
          <w:bCs w:val="0"/>
          <w:szCs w:val="24"/>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
        <w:gridCol w:w="1974"/>
        <w:gridCol w:w="2962"/>
        <w:gridCol w:w="3124"/>
      </w:tblGrid>
      <w:tr w:rsidR="009E774C" w:rsidTr="009E774C">
        <w:tc>
          <w:tcPr>
            <w:tcW w:w="534"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Nr</w:t>
            </w:r>
          </w:p>
        </w:tc>
        <w:tc>
          <w:tcPr>
            <w:tcW w:w="2182"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Kryterium</w:t>
            </w:r>
          </w:p>
        </w:tc>
        <w:tc>
          <w:tcPr>
            <w:tcW w:w="3375"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Znaczenie procentowe kryterium</w:t>
            </w:r>
          </w:p>
        </w:tc>
        <w:tc>
          <w:tcPr>
            <w:tcW w:w="3481"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Maksymalna ilość punktów, jakie może otrzymać oferta za dane kryterium</w:t>
            </w:r>
          </w:p>
        </w:tc>
      </w:tr>
      <w:tr w:rsidR="009E774C" w:rsidTr="009E774C">
        <w:tc>
          <w:tcPr>
            <w:tcW w:w="534"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1.</w:t>
            </w:r>
          </w:p>
        </w:tc>
        <w:tc>
          <w:tcPr>
            <w:tcW w:w="2182"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Cena (C)</w:t>
            </w:r>
          </w:p>
        </w:tc>
        <w:tc>
          <w:tcPr>
            <w:tcW w:w="3375" w:type="dxa"/>
            <w:tcBorders>
              <w:top w:val="single" w:sz="4" w:space="0" w:color="auto"/>
              <w:left w:val="single" w:sz="4" w:space="0" w:color="auto"/>
              <w:bottom w:val="single" w:sz="4" w:space="0" w:color="auto"/>
              <w:right w:val="single" w:sz="4" w:space="0" w:color="auto"/>
            </w:tcBorders>
            <w:vAlign w:val="center"/>
            <w:hideMark/>
          </w:tcPr>
          <w:p w:rsidR="009E774C" w:rsidRDefault="009E774C">
            <w:pPr>
              <w:pStyle w:val="Tekstpodstawowy2"/>
              <w:jc w:val="center"/>
              <w:rPr>
                <w:rFonts w:ascii="Garamond" w:hAnsi="Garamond"/>
                <w:b w:val="0"/>
                <w:bCs w:val="0"/>
                <w:sz w:val="22"/>
                <w:szCs w:val="22"/>
              </w:rPr>
            </w:pPr>
            <w:r>
              <w:rPr>
                <w:rFonts w:ascii="Garamond" w:hAnsi="Garamond"/>
                <w:b w:val="0"/>
                <w:bCs w:val="0"/>
                <w:sz w:val="22"/>
                <w:szCs w:val="22"/>
              </w:rPr>
              <w:t>100%</w:t>
            </w:r>
          </w:p>
        </w:tc>
        <w:tc>
          <w:tcPr>
            <w:tcW w:w="3481" w:type="dxa"/>
            <w:tcBorders>
              <w:top w:val="single" w:sz="4" w:space="0" w:color="auto"/>
              <w:left w:val="single" w:sz="4" w:space="0" w:color="auto"/>
              <w:bottom w:val="single" w:sz="4" w:space="0" w:color="auto"/>
              <w:right w:val="single" w:sz="4" w:space="0" w:color="auto"/>
            </w:tcBorders>
            <w:vAlign w:val="center"/>
            <w:hideMark/>
          </w:tcPr>
          <w:p w:rsidR="009E774C" w:rsidRDefault="00E97329" w:rsidP="00DC75BD">
            <w:pPr>
              <w:pStyle w:val="Tekstpodstawowy2"/>
              <w:numPr>
                <w:ilvl w:val="0"/>
                <w:numId w:val="26"/>
              </w:numPr>
              <w:jc w:val="center"/>
              <w:rPr>
                <w:rFonts w:ascii="Garamond" w:hAnsi="Garamond"/>
                <w:b w:val="0"/>
                <w:bCs w:val="0"/>
                <w:sz w:val="22"/>
                <w:szCs w:val="22"/>
              </w:rPr>
            </w:pPr>
            <w:r>
              <w:rPr>
                <w:rFonts w:ascii="Garamond" w:hAnsi="Garamond"/>
                <w:b w:val="0"/>
                <w:bCs w:val="0"/>
                <w:sz w:val="22"/>
                <w:szCs w:val="22"/>
              </w:rPr>
              <w:t>pk</w:t>
            </w:r>
            <w:r w:rsidR="009E774C">
              <w:rPr>
                <w:rFonts w:ascii="Garamond" w:hAnsi="Garamond"/>
                <w:b w:val="0"/>
                <w:bCs w:val="0"/>
                <w:sz w:val="22"/>
                <w:szCs w:val="22"/>
              </w:rPr>
              <w:t>t.</w:t>
            </w:r>
          </w:p>
        </w:tc>
      </w:tr>
    </w:tbl>
    <w:p w:rsidR="009E774C" w:rsidRDefault="009E774C" w:rsidP="009E774C">
      <w:pPr>
        <w:tabs>
          <w:tab w:val="left" w:pos="4478"/>
        </w:tabs>
        <w:ind w:left="284" w:firstLine="142"/>
        <w:jc w:val="both"/>
        <w:rPr>
          <w:rFonts w:ascii="Garamond" w:hAnsi="Garamond"/>
          <w:bCs/>
          <w:sz w:val="24"/>
        </w:rPr>
      </w:pPr>
      <w:r>
        <w:rPr>
          <w:rFonts w:ascii="Garamond" w:hAnsi="Garamond"/>
          <w:bCs/>
          <w:sz w:val="24"/>
        </w:rPr>
        <w:tab/>
      </w:r>
    </w:p>
    <w:p w:rsidR="009E774C" w:rsidRDefault="009E774C" w:rsidP="009E774C">
      <w:pPr>
        <w:pStyle w:val="Tekstpodstawowy"/>
        <w:jc w:val="both"/>
        <w:rPr>
          <w:rFonts w:ascii="Times New Roman" w:hAnsi="Times New Roman"/>
          <w:bCs/>
          <w:i w:val="0"/>
          <w:sz w:val="22"/>
        </w:rPr>
      </w:pPr>
      <w:r>
        <w:rPr>
          <w:rFonts w:ascii="Garamond" w:hAnsi="Garamond"/>
          <w:i w:val="0"/>
          <w:sz w:val="24"/>
          <w:szCs w:val="24"/>
        </w:rPr>
        <w:t>2</w:t>
      </w:r>
      <w:r>
        <w:rPr>
          <w:rFonts w:ascii="Times New Roman" w:hAnsi="Times New Roman"/>
          <w:i w:val="0"/>
          <w:sz w:val="22"/>
        </w:rPr>
        <w:t>. Zasady punktowej oceny ofert dla każdego z zadań na podstawie przyjętych kryteriów:</w:t>
      </w:r>
      <w:r>
        <w:rPr>
          <w:rFonts w:ascii="Times New Roman" w:hAnsi="Times New Roman"/>
          <w:sz w:val="22"/>
        </w:rPr>
        <w:t xml:space="preserve"> </w:t>
      </w:r>
      <w:r>
        <w:rPr>
          <w:rFonts w:ascii="Times New Roman" w:hAnsi="Times New Roman"/>
          <w:sz w:val="22"/>
        </w:rPr>
        <w:tab/>
      </w:r>
    </w:p>
    <w:p w:rsidR="009E774C" w:rsidRDefault="009E774C" w:rsidP="009E774C">
      <w:pPr>
        <w:pStyle w:val="Tekstpodstawowy2"/>
        <w:ind w:left="708" w:hanging="282"/>
        <w:rPr>
          <w:rFonts w:ascii="Times New Roman" w:hAnsi="Times New Roman"/>
          <w:bCs w:val="0"/>
          <w:sz w:val="22"/>
          <w:szCs w:val="22"/>
        </w:rPr>
      </w:pPr>
    </w:p>
    <w:p w:rsidR="009E774C" w:rsidRDefault="009E774C" w:rsidP="009E774C">
      <w:pPr>
        <w:tabs>
          <w:tab w:val="num" w:pos="142"/>
        </w:tabs>
        <w:ind w:left="426" w:hanging="708"/>
        <w:jc w:val="both"/>
        <w:rPr>
          <w:rFonts w:ascii="Times New Roman" w:hAnsi="Times New Roman"/>
          <w:bCs/>
        </w:rPr>
      </w:pPr>
      <w:r>
        <w:rPr>
          <w:rFonts w:ascii="Times New Roman" w:hAnsi="Times New Roman"/>
          <w:bCs/>
        </w:rPr>
        <w:tab/>
      </w:r>
      <w:r>
        <w:rPr>
          <w:rFonts w:ascii="Times New Roman" w:hAnsi="Times New Roman"/>
          <w:bCs/>
        </w:rPr>
        <w:tab/>
        <w:t>Liczba punktów za kryterium cena zostanie obliczona wg następującego wzoru:</w:t>
      </w:r>
    </w:p>
    <w:p w:rsidR="009E774C" w:rsidRDefault="009E774C" w:rsidP="009E774C">
      <w:pPr>
        <w:pStyle w:val="Stlus1"/>
        <w:ind w:left="3540"/>
        <w:rPr>
          <w:rFonts w:ascii="Times New Roman" w:hAnsi="Times New Roman"/>
          <w:bCs/>
          <w:sz w:val="22"/>
          <w:szCs w:val="22"/>
        </w:rPr>
      </w:pPr>
      <w:r>
        <w:rPr>
          <w:rFonts w:ascii="Times New Roman" w:hAnsi="Times New Roman"/>
          <w:bCs/>
          <w:sz w:val="22"/>
          <w:szCs w:val="22"/>
        </w:rPr>
        <w:t xml:space="preserve">C </w:t>
      </w:r>
      <w:r>
        <w:rPr>
          <w:rFonts w:ascii="Times New Roman" w:hAnsi="Times New Roman"/>
          <w:bCs/>
          <w:sz w:val="22"/>
          <w:szCs w:val="22"/>
          <w:vertAlign w:val="subscript"/>
        </w:rPr>
        <w:t>n</w:t>
      </w:r>
    </w:p>
    <w:p w:rsidR="009E774C" w:rsidRDefault="00997D5D" w:rsidP="009E774C">
      <w:pPr>
        <w:pStyle w:val="Stlus1"/>
        <w:tabs>
          <w:tab w:val="left" w:pos="426"/>
        </w:tabs>
        <w:ind w:left="2832" w:hanging="138"/>
        <w:rPr>
          <w:rFonts w:ascii="Times New Roman" w:hAnsi="Times New Roman"/>
          <w:bCs/>
          <w:sz w:val="22"/>
          <w:szCs w:val="22"/>
        </w:rPr>
      </w:pPr>
      <w:r w:rsidRPr="00997D5D">
        <w:rPr>
          <w:noProof/>
        </w:rPr>
        <w:pict>
          <v:line id="Łącznik prostoliniowy 1" o:spid="_x0000_s1028" style="position:absolute;left:0;text-align:left;z-index:251658240;visibility:visible" from="168.45pt,7.9pt" to="204.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"/>
        </w:pict>
      </w:r>
      <w:r w:rsidR="009E774C">
        <w:rPr>
          <w:rFonts w:ascii="Times New Roman" w:hAnsi="Times New Roman"/>
          <w:bCs/>
          <w:sz w:val="22"/>
          <w:szCs w:val="22"/>
        </w:rPr>
        <w:t xml:space="preserve">P </w:t>
      </w:r>
      <w:r w:rsidR="009E774C">
        <w:rPr>
          <w:rFonts w:ascii="Times New Roman" w:hAnsi="Times New Roman"/>
          <w:bCs/>
          <w:sz w:val="22"/>
          <w:szCs w:val="22"/>
          <w:vertAlign w:val="subscript"/>
        </w:rPr>
        <w:t>c</w:t>
      </w:r>
      <w:r w:rsidR="009E774C">
        <w:rPr>
          <w:rFonts w:ascii="Times New Roman" w:hAnsi="Times New Roman"/>
          <w:bCs/>
          <w:sz w:val="22"/>
          <w:szCs w:val="22"/>
        </w:rPr>
        <w:t xml:space="preserve"> =                  x 100 pkt</w:t>
      </w:r>
    </w:p>
    <w:p w:rsidR="009E774C" w:rsidRDefault="009E774C" w:rsidP="009E774C">
      <w:pPr>
        <w:ind w:left="1080"/>
        <w:jc w:val="both"/>
        <w:rPr>
          <w:rFonts w:ascii="Times New Roman" w:hAnsi="Times New Roman"/>
          <w:bCs/>
          <w:vertAlign w:val="subscript"/>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 xml:space="preserve">C </w:t>
      </w:r>
      <w:r>
        <w:rPr>
          <w:rFonts w:ascii="Times New Roman" w:hAnsi="Times New Roman"/>
          <w:bCs/>
          <w:vertAlign w:val="subscript"/>
        </w:rPr>
        <w:t>b</w:t>
      </w:r>
    </w:p>
    <w:p w:rsidR="009E774C" w:rsidRDefault="009E774C" w:rsidP="009E774C">
      <w:pPr>
        <w:ind w:left="1080"/>
        <w:jc w:val="both"/>
        <w:rPr>
          <w:rFonts w:ascii="Garamond" w:hAnsi="Garamond"/>
          <w:bCs/>
          <w:sz w:val="24"/>
          <w:vertAlign w:val="subscript"/>
        </w:rPr>
      </w:pPr>
    </w:p>
    <w:p w:rsidR="009E774C" w:rsidRDefault="009E774C" w:rsidP="009E774C">
      <w:pPr>
        <w:pStyle w:val="Nagwek6"/>
        <w:ind w:left="567"/>
        <w:rPr>
          <w:rFonts w:ascii="Times New Roman" w:hAnsi="Times New Roman"/>
          <w:sz w:val="22"/>
          <w:szCs w:val="22"/>
        </w:rPr>
      </w:pPr>
      <w:r>
        <w:rPr>
          <w:rFonts w:ascii="Times New Roman" w:hAnsi="Times New Roman"/>
          <w:sz w:val="22"/>
          <w:szCs w:val="22"/>
        </w:rPr>
        <w:t xml:space="preserve">P </w:t>
      </w:r>
      <w:r>
        <w:rPr>
          <w:rFonts w:ascii="Times New Roman" w:hAnsi="Times New Roman"/>
          <w:sz w:val="22"/>
          <w:szCs w:val="22"/>
          <w:vertAlign w:val="subscript"/>
        </w:rPr>
        <w:t>c</w:t>
      </w:r>
      <w:r>
        <w:rPr>
          <w:rFonts w:ascii="Times New Roman" w:hAnsi="Times New Roman"/>
          <w:sz w:val="22"/>
          <w:szCs w:val="22"/>
        </w:rPr>
        <w:t xml:space="preserve"> – ocena punktowa oferty badanej w skali od 0 do 100</w:t>
      </w:r>
    </w:p>
    <w:p w:rsidR="009E774C" w:rsidRDefault="009E774C" w:rsidP="009E774C">
      <w:pPr>
        <w:ind w:left="567"/>
        <w:jc w:val="both"/>
        <w:rPr>
          <w:rFonts w:ascii="Times New Roman" w:hAnsi="Times New Roman"/>
          <w:bCs/>
        </w:rPr>
      </w:pPr>
      <w:r>
        <w:rPr>
          <w:rFonts w:ascii="Times New Roman" w:hAnsi="Times New Roman"/>
          <w:bCs/>
        </w:rPr>
        <w:t xml:space="preserve">C </w:t>
      </w:r>
      <w:r>
        <w:rPr>
          <w:rFonts w:ascii="Times New Roman" w:hAnsi="Times New Roman"/>
          <w:bCs/>
          <w:vertAlign w:val="subscript"/>
        </w:rPr>
        <w:t xml:space="preserve">n </w:t>
      </w:r>
      <w:r>
        <w:rPr>
          <w:rFonts w:ascii="Times New Roman" w:hAnsi="Times New Roman"/>
          <w:bCs/>
        </w:rPr>
        <w:t>– najniższa cena ofertowa brutto oferty spośród wszystkich złożonych ofert</w:t>
      </w:r>
    </w:p>
    <w:p w:rsidR="009E774C" w:rsidRDefault="009E774C" w:rsidP="009E774C">
      <w:pPr>
        <w:ind w:left="567"/>
        <w:jc w:val="both"/>
        <w:rPr>
          <w:rFonts w:ascii="Times New Roman" w:hAnsi="Times New Roman"/>
        </w:rPr>
      </w:pPr>
      <w:r>
        <w:rPr>
          <w:rFonts w:ascii="Times New Roman" w:hAnsi="Times New Roman"/>
          <w:bCs/>
        </w:rPr>
        <w:tab/>
        <w:t xml:space="preserve">C </w:t>
      </w:r>
      <w:r>
        <w:rPr>
          <w:rFonts w:ascii="Times New Roman" w:hAnsi="Times New Roman"/>
          <w:bCs/>
          <w:vertAlign w:val="subscript"/>
        </w:rPr>
        <w:t>b</w:t>
      </w:r>
      <w:r>
        <w:rPr>
          <w:rFonts w:ascii="Times New Roman" w:hAnsi="Times New Roman"/>
          <w:bCs/>
        </w:rPr>
        <w:t xml:space="preserve"> – cena brutto badanej oferty</w:t>
      </w:r>
    </w:p>
    <w:p w:rsidR="009E774C" w:rsidRDefault="009E774C" w:rsidP="009E774C">
      <w:pPr>
        <w:pStyle w:val="Tekstpodstawowy"/>
        <w:ind w:left="426"/>
        <w:jc w:val="both"/>
        <w:rPr>
          <w:rFonts w:ascii="Times New Roman" w:hAnsi="Times New Roman"/>
          <w:bCs/>
          <w:i w:val="0"/>
          <w:sz w:val="22"/>
        </w:rPr>
      </w:pPr>
      <w:r>
        <w:rPr>
          <w:rFonts w:ascii="Times New Roman" w:hAnsi="Times New Roman"/>
          <w:bCs/>
          <w:i w:val="0"/>
          <w:sz w:val="22"/>
        </w:rPr>
        <w:t>Obliczenia dokonywane będą z dokładnością do dwóch miejsc po przecinku.</w:t>
      </w:r>
    </w:p>
    <w:p w:rsidR="009E774C" w:rsidRDefault="009E774C" w:rsidP="009E774C">
      <w:pPr>
        <w:pStyle w:val="Tekstpodstawowy"/>
        <w:jc w:val="both"/>
        <w:rPr>
          <w:rFonts w:ascii="Times New Roman" w:hAnsi="Times New Roman"/>
          <w:bCs/>
          <w:i w:val="0"/>
          <w:sz w:val="22"/>
        </w:rPr>
      </w:pPr>
    </w:p>
    <w:p w:rsidR="009E774C" w:rsidRDefault="009E774C" w:rsidP="009E774C">
      <w:pPr>
        <w:pStyle w:val="Tekstpodstawowy"/>
        <w:numPr>
          <w:ilvl w:val="0"/>
          <w:numId w:val="27"/>
        </w:numPr>
        <w:ind w:left="426" w:hanging="426"/>
        <w:jc w:val="both"/>
        <w:rPr>
          <w:rFonts w:ascii="Times New Roman" w:hAnsi="Times New Roman"/>
          <w:bCs/>
          <w:i w:val="0"/>
          <w:sz w:val="22"/>
        </w:rPr>
      </w:pPr>
      <w:r>
        <w:rPr>
          <w:rFonts w:ascii="Times New Roman" w:hAnsi="Times New Roman"/>
          <w:bCs/>
          <w:i w:val="0"/>
          <w:sz w:val="22"/>
        </w:rPr>
        <w:t>Zamawiający udzieli zamówienia Wykonawcy, którego oferta odpowiada wszystkim wymaganiom przedstawionym w ustawie Prawo zamówień publicznych, SIWZ oraz zostanie oceniona jako najkorzystniejsza w oparciu o wyżej podane kryterium wyboru, czyli uzyska największą liczbę punktów. Punktacja będzie liczona dla każdego zadania z osobna, zatem dla realizacji każdego z nich zostanie wybrana oferta najkorzystniejsza.</w:t>
      </w:r>
    </w:p>
    <w:p w:rsidR="009E774C" w:rsidRDefault="009E774C" w:rsidP="009E774C">
      <w:pPr>
        <w:pStyle w:val="Tekstpodstawowy"/>
        <w:numPr>
          <w:ilvl w:val="0"/>
          <w:numId w:val="27"/>
        </w:numPr>
        <w:ind w:left="426" w:hanging="426"/>
        <w:jc w:val="both"/>
        <w:rPr>
          <w:rFonts w:ascii="Times New Roman" w:hAnsi="Times New Roman"/>
          <w:bCs/>
          <w:i w:val="0"/>
          <w:sz w:val="22"/>
        </w:rPr>
      </w:pPr>
      <w:r>
        <w:rPr>
          <w:rFonts w:ascii="Times New Roman" w:hAnsi="Times New Roman"/>
          <w:bCs/>
          <w:i w:val="0"/>
          <w:sz w:val="22"/>
        </w:rPr>
        <w:t>W sytuacji, gdy Zamawiający nie będzie mógł dokonać wyboru najkorzystniejszej oferty ze względu na to, że zostały złożone oferty o takiej samej cenie, wezwie on Wykonawców, którzy złożyli te oferty, do złożenia w określonym przez niego terminie ofert dodatkowych. Wykonawcy składający oferty dodatkowe nie mogą zaoferować mniej korzystnych warunków niż zaoferowane w złożonych ofertach.</w:t>
      </w:r>
    </w:p>
    <w:p w:rsidR="009E774C" w:rsidRDefault="009E774C" w:rsidP="009E774C">
      <w:pPr>
        <w:pStyle w:val="Tekstpodstawowy"/>
        <w:tabs>
          <w:tab w:val="num" w:pos="709"/>
        </w:tabs>
        <w:jc w:val="both"/>
        <w:rPr>
          <w:rFonts w:ascii="Garamond" w:hAnsi="Garamond"/>
          <w:bCs/>
          <w:i w:val="0"/>
          <w:sz w:val="24"/>
          <w:szCs w:val="24"/>
        </w:rPr>
      </w:pPr>
    </w:p>
    <w:p w:rsidR="009E774C" w:rsidRDefault="009E774C" w:rsidP="009E774C">
      <w:pPr>
        <w:tabs>
          <w:tab w:val="num" w:pos="1440"/>
        </w:tabs>
        <w:ind w:left="142"/>
        <w:jc w:val="both"/>
        <w:rPr>
          <w:rFonts w:ascii="Garamond" w:hAnsi="Garamond"/>
          <w:sz w:val="24"/>
          <w:u w:val="single"/>
        </w:rPr>
      </w:pPr>
      <w:r>
        <w:rPr>
          <w:rFonts w:ascii="Garamond" w:hAnsi="Garamond"/>
          <w:b/>
          <w:sz w:val="24"/>
          <w:szCs w:val="24"/>
          <w:u w:val="single"/>
        </w:rPr>
        <w:t>15.</w:t>
      </w:r>
      <w:r>
        <w:rPr>
          <w:rFonts w:ascii="Garamond" w:hAnsi="Garamond"/>
          <w:b/>
          <w:i/>
          <w:sz w:val="24"/>
          <w:szCs w:val="24"/>
          <w:u w:val="single"/>
        </w:rPr>
        <w:t xml:space="preserve"> </w:t>
      </w:r>
      <w:r>
        <w:rPr>
          <w:rFonts w:ascii="Garamond" w:hAnsi="Garamond"/>
          <w:b/>
          <w:sz w:val="24"/>
          <w:szCs w:val="24"/>
          <w:u w:val="single"/>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r>
        <w:rPr>
          <w:rFonts w:ascii="Garamond" w:hAnsi="Garamond"/>
          <w:b/>
          <w:i/>
          <w:sz w:val="24"/>
          <w:szCs w:val="24"/>
          <w:u w:val="single"/>
        </w:rPr>
        <w:t xml:space="preserve"> </w:t>
      </w:r>
      <w:r>
        <w:rPr>
          <w:rFonts w:ascii="Garamond" w:hAnsi="Garamond"/>
          <w:b/>
          <w:sz w:val="24"/>
          <w:szCs w:val="24"/>
          <w:u w:val="single"/>
        </w:rPr>
        <w:t>Informacje</w:t>
      </w:r>
      <w:r w:rsidR="00E97329">
        <w:rPr>
          <w:rFonts w:ascii="Garamond" w:hAnsi="Garamond"/>
          <w:b/>
          <w:sz w:val="24"/>
          <w:szCs w:val="24"/>
          <w:u w:val="single"/>
        </w:rPr>
        <w:t xml:space="preserve"> </w:t>
      </w:r>
      <w:r>
        <w:rPr>
          <w:rFonts w:ascii="Garamond" w:hAnsi="Garamond"/>
          <w:b/>
          <w:sz w:val="24"/>
          <w:szCs w:val="24"/>
          <w:u w:val="single"/>
        </w:rPr>
        <w:t>o formalnościach, jakie powinny zostać dopełnione po wyborze oferty w celu zawarcia umowy w sprawie zamówienia publicznego.</w:t>
      </w:r>
    </w:p>
    <w:p w:rsidR="009E774C" w:rsidRDefault="009E774C" w:rsidP="009E774C">
      <w:pPr>
        <w:numPr>
          <w:ilvl w:val="1"/>
          <w:numId w:val="28"/>
        </w:numPr>
        <w:tabs>
          <w:tab w:val="num" w:pos="1440"/>
        </w:tabs>
        <w:spacing w:after="0" w:line="240" w:lineRule="auto"/>
        <w:ind w:hanging="578"/>
        <w:jc w:val="both"/>
        <w:rPr>
          <w:rFonts w:ascii="Times New Roman" w:hAnsi="Times New Roman"/>
        </w:rPr>
      </w:pPr>
      <w:r>
        <w:rPr>
          <w:rFonts w:ascii="Times New Roman" w:hAnsi="Times New Roman"/>
          <w:u w:val="single"/>
        </w:rPr>
        <w:t>Zawarcie umowy nastąpi wg wzorów powszechnie stosowanych przez dostawców energii elektrycznej i podmioty świadczące usługi przesyłowe. Zamawiający wymaga, aby w treści umów niezależnie, której części zamówienia dotyczą, znalazły się istotne dla stron postanowienia</w:t>
      </w:r>
      <w:r>
        <w:rPr>
          <w:rFonts w:ascii="Times New Roman" w:hAnsi="Times New Roman"/>
        </w:rPr>
        <w:t>:</w:t>
      </w:r>
    </w:p>
    <w:p w:rsidR="009E774C" w:rsidRDefault="009E774C" w:rsidP="009E774C">
      <w:pPr>
        <w:tabs>
          <w:tab w:val="num" w:pos="709"/>
        </w:tabs>
        <w:ind w:left="720"/>
        <w:jc w:val="both"/>
        <w:rPr>
          <w:rFonts w:ascii="Times New Roman" w:hAnsi="Times New Roman"/>
        </w:rPr>
      </w:pPr>
      <w:r>
        <w:rPr>
          <w:rFonts w:ascii="Times New Roman" w:hAnsi="Times New Roman"/>
        </w:rPr>
        <w:t xml:space="preserve">- sprzedaż energii elektrycznej oraz świadczenie usługi przesyłania i dystrybucji odbywa się na warunkach określonych przepisami ustawy z dnia 10 kwietnia 1997 r. Prawo energetyczne (tekst jednolity: </w:t>
      </w:r>
      <w:proofErr w:type="spellStart"/>
      <w:r>
        <w:rPr>
          <w:rFonts w:ascii="Times New Roman" w:hAnsi="Times New Roman"/>
        </w:rPr>
        <w:t>Dz.U</w:t>
      </w:r>
      <w:proofErr w:type="spellEnd"/>
      <w:r>
        <w:rPr>
          <w:rFonts w:ascii="Times New Roman" w:hAnsi="Times New Roman"/>
        </w:rPr>
        <w:t xml:space="preserve">. z 2006r. Nr 89, poz. 625 z </w:t>
      </w:r>
      <w:proofErr w:type="spellStart"/>
      <w:r>
        <w:rPr>
          <w:rFonts w:ascii="Times New Roman" w:hAnsi="Times New Roman"/>
        </w:rPr>
        <w:t>późn</w:t>
      </w:r>
      <w:proofErr w:type="spellEnd"/>
      <w:r>
        <w:rPr>
          <w:rFonts w:ascii="Times New Roman" w:hAnsi="Times New Roman"/>
        </w:rPr>
        <w:t>. zm.), przepisami Kodeksu cywilnego, zasadami określonymi w koncesji, a także zgodnie z Taryfą Wykonawcy i Taryfą Operatora Systemu Dystrybucyjnego,</w:t>
      </w:r>
    </w:p>
    <w:p w:rsidR="009E774C" w:rsidRDefault="009E774C" w:rsidP="009E774C">
      <w:pPr>
        <w:tabs>
          <w:tab w:val="num" w:pos="709"/>
        </w:tabs>
        <w:ind w:left="720"/>
        <w:jc w:val="both"/>
        <w:rPr>
          <w:rFonts w:ascii="Times New Roman" w:hAnsi="Times New Roman"/>
        </w:rPr>
      </w:pPr>
      <w:r>
        <w:rPr>
          <w:rFonts w:ascii="Times New Roman" w:hAnsi="Times New Roman"/>
        </w:rPr>
        <w:t>- rozliczenie za energię elektryczną odbywać się będzie według cen i stawek opłat zgodnie             z Taryfą dla energii elektrycznej obowiązującej na terenie działania Wykonawcy, na podstawie wskazań licznika (w zależności od grupy taryfowej) według odpowiadających im składników cenowych, w miesięcznych okresach rozliczeniowych. Rozliczenia za świadczenie usług dystrybucji między stronami będą odbywać się według cen i stawek opłat zgodnie z Taryfą Operatora Systemu Dystrybucyjnego (OSD) zatwierdzana przez Prezesa Urzędu Regulacji Energetyki i wprowadzoną zgodnie z przepisami prawa,</w:t>
      </w:r>
    </w:p>
    <w:p w:rsidR="009E774C" w:rsidRDefault="009E774C" w:rsidP="009E774C">
      <w:pPr>
        <w:tabs>
          <w:tab w:val="num" w:pos="709"/>
        </w:tabs>
        <w:ind w:left="720"/>
        <w:jc w:val="both"/>
        <w:rPr>
          <w:rFonts w:ascii="Times New Roman" w:hAnsi="Times New Roman"/>
        </w:rPr>
      </w:pPr>
      <w:r>
        <w:rPr>
          <w:rFonts w:ascii="Times New Roman" w:hAnsi="Times New Roman"/>
        </w:rPr>
        <w:t xml:space="preserve">- zmiany poszczególnych składników ceny przedmiotu umowy w okresie jej realizacji mogą nastąpić wyłącznie w oparciu o cenniki zatwierdzone przez Urząd Regulacji Energetyki            i cenniki zatwierdzone przez Spółki Obrotu (przedsiębiorstwa energetyczne zajmujące się sprzedażą energii).O wprowadzeniu nowej Taryfy na nowy rok kalendarzowy lub każdorazowej zmianie cen i stawek opłat w dotychczasowej Taryfie, Wykonawca powiadomi Zamawiającego przesyłając stosowny wyciąg z nowej lub zmienionej Taryfy wraz                   </w:t>
      </w:r>
      <w:r>
        <w:rPr>
          <w:rFonts w:ascii="Times New Roman" w:hAnsi="Times New Roman"/>
        </w:rPr>
        <w:lastRenderedPageBreak/>
        <w:t>z informacją o dniu wejścia w życie zmian do dotychczasowej Taryfy lub dniu wejścia                 w życie nowej Taryfy,</w:t>
      </w:r>
    </w:p>
    <w:p w:rsidR="009E774C" w:rsidRDefault="009E774C" w:rsidP="009E774C">
      <w:pPr>
        <w:tabs>
          <w:tab w:val="num" w:pos="709"/>
        </w:tabs>
        <w:ind w:left="720"/>
        <w:jc w:val="both"/>
        <w:rPr>
          <w:rFonts w:ascii="Times New Roman" w:hAnsi="Times New Roman"/>
        </w:rPr>
      </w:pPr>
      <w:r>
        <w:rPr>
          <w:rFonts w:ascii="Garamond" w:hAnsi="Garamond"/>
          <w:sz w:val="24"/>
        </w:rPr>
        <w:t xml:space="preserve">- </w:t>
      </w:r>
      <w:r>
        <w:rPr>
          <w:rFonts w:ascii="Times New Roman" w:hAnsi="Times New Roman"/>
        </w:rPr>
        <w:t xml:space="preserve">Zamawiający zobowiązuje się do terminowego regulowania należności wynikających               z faktur na nr konta Wykonawcy wskazany na fakturze. </w:t>
      </w:r>
      <w:r>
        <w:rPr>
          <w:rFonts w:ascii="Times New Roman" w:hAnsi="Times New Roman"/>
          <w:u w:val="single"/>
        </w:rPr>
        <w:t>Termin płatności – 21 dni od daty doręczenia  prawidłowo wystawionej faktury VAT.</w:t>
      </w:r>
    </w:p>
    <w:p w:rsidR="009E774C" w:rsidRDefault="009E774C" w:rsidP="009E774C">
      <w:pPr>
        <w:tabs>
          <w:tab w:val="num" w:pos="709"/>
        </w:tabs>
        <w:ind w:left="720"/>
        <w:jc w:val="both"/>
        <w:rPr>
          <w:rFonts w:ascii="Times New Roman" w:hAnsi="Times New Roman"/>
          <w:bCs/>
        </w:rPr>
      </w:pPr>
      <w:r>
        <w:rPr>
          <w:rFonts w:ascii="Times New Roman" w:hAnsi="Times New Roman"/>
        </w:rPr>
        <w:t xml:space="preserve">- umowy zostaną zawarte na czas określony </w:t>
      </w:r>
      <w:r>
        <w:rPr>
          <w:rFonts w:ascii="Times New Roman" w:hAnsi="Times New Roman"/>
          <w:b/>
          <w:bCs/>
        </w:rPr>
        <w:t>od 1 stycznia 201</w:t>
      </w:r>
      <w:r w:rsidR="00E97329">
        <w:rPr>
          <w:rFonts w:ascii="Times New Roman" w:hAnsi="Times New Roman"/>
          <w:b/>
          <w:bCs/>
        </w:rPr>
        <w:t>3</w:t>
      </w:r>
      <w:r>
        <w:rPr>
          <w:rFonts w:ascii="Times New Roman" w:hAnsi="Times New Roman"/>
          <w:b/>
          <w:bCs/>
        </w:rPr>
        <w:t xml:space="preserve"> r. do 31 grudnia 201</w:t>
      </w:r>
      <w:r w:rsidR="00E97329">
        <w:rPr>
          <w:rFonts w:ascii="Times New Roman" w:hAnsi="Times New Roman"/>
          <w:b/>
          <w:bCs/>
        </w:rPr>
        <w:t>3</w:t>
      </w:r>
      <w:r>
        <w:rPr>
          <w:rFonts w:ascii="Times New Roman" w:hAnsi="Times New Roman"/>
          <w:b/>
          <w:bCs/>
        </w:rPr>
        <w:t xml:space="preserve"> r.,</w:t>
      </w:r>
    </w:p>
    <w:p w:rsidR="009E774C" w:rsidRDefault="009E774C" w:rsidP="009E774C">
      <w:pPr>
        <w:tabs>
          <w:tab w:val="num" w:pos="709"/>
        </w:tabs>
        <w:ind w:left="720"/>
        <w:jc w:val="both"/>
        <w:rPr>
          <w:rFonts w:ascii="Times New Roman" w:hAnsi="Times New Roman"/>
        </w:rPr>
      </w:pPr>
      <w:r>
        <w:rPr>
          <w:rFonts w:ascii="Times New Roman" w:hAnsi="Times New Roman"/>
        </w:rPr>
        <w:t>- integralną częścią umowy jest: aktualna taryfa Sprzedawcy energii elektrycznej                         i Operatora Systemu Dystrybucyjnego oraz Formularz cenowy (wg. Załącznika nr 1  do SIWZ).</w:t>
      </w:r>
    </w:p>
    <w:p w:rsidR="009E774C" w:rsidRDefault="009E774C" w:rsidP="009E774C">
      <w:pPr>
        <w:tabs>
          <w:tab w:val="num" w:pos="709"/>
        </w:tabs>
        <w:ind w:left="720"/>
        <w:jc w:val="both"/>
        <w:rPr>
          <w:rFonts w:ascii="Times New Roman" w:hAnsi="Times New Roman"/>
        </w:rPr>
      </w:pPr>
      <w:r>
        <w:rPr>
          <w:rFonts w:ascii="Times New Roman" w:hAnsi="Times New Roman"/>
        </w:rPr>
        <w:t>Ponadto treść umowy musi być zgodna z obowiązującymi przepisami prawa  w szczególności ustawy Prawo Zamówień Publicznych i Prawo Energetyczne.</w:t>
      </w:r>
    </w:p>
    <w:p w:rsidR="009E774C" w:rsidRDefault="009E774C" w:rsidP="009E774C">
      <w:pPr>
        <w:numPr>
          <w:ilvl w:val="1"/>
          <w:numId w:val="28"/>
        </w:numPr>
        <w:tabs>
          <w:tab w:val="num" w:pos="1276"/>
        </w:tabs>
        <w:spacing w:after="0" w:line="240" w:lineRule="auto"/>
        <w:ind w:left="709" w:hanging="567"/>
        <w:jc w:val="both"/>
        <w:rPr>
          <w:rFonts w:ascii="Times New Roman" w:hAnsi="Times New Roman"/>
        </w:rPr>
      </w:pPr>
      <w:r>
        <w:rPr>
          <w:rFonts w:ascii="Times New Roman" w:hAnsi="Times New Roman"/>
        </w:rPr>
        <w:t xml:space="preserve">Wybrany Wykonawca podpisze umowę w wyznaczonym przez Zamawiającego miejscu </w:t>
      </w:r>
      <w:r>
        <w:rPr>
          <w:rFonts w:ascii="Times New Roman" w:hAnsi="Times New Roman"/>
        </w:rPr>
        <w:br/>
        <w:t>i terminie, po ogłoszeniu przez Zamawiającego wyników postępowania.</w:t>
      </w:r>
    </w:p>
    <w:p w:rsidR="009E774C" w:rsidRDefault="009E774C" w:rsidP="009E774C">
      <w:pPr>
        <w:numPr>
          <w:ilvl w:val="1"/>
          <w:numId w:val="28"/>
        </w:numPr>
        <w:tabs>
          <w:tab w:val="num" w:pos="1276"/>
        </w:tabs>
        <w:spacing w:after="0" w:line="240" w:lineRule="auto"/>
        <w:ind w:left="709" w:hanging="567"/>
        <w:jc w:val="both"/>
        <w:rPr>
          <w:rFonts w:ascii="Times New Roman" w:hAnsi="Times New Roman"/>
        </w:rPr>
      </w:pPr>
      <w:r>
        <w:rPr>
          <w:rFonts w:ascii="Times New Roman" w:hAnsi="Times New Roman"/>
        </w:rPr>
        <w:t>Zamawiający nie przewiduje zawarcia umowy ramowej.</w:t>
      </w:r>
    </w:p>
    <w:p w:rsidR="009E774C" w:rsidRDefault="009E774C" w:rsidP="009E774C">
      <w:pPr>
        <w:numPr>
          <w:ilvl w:val="1"/>
          <w:numId w:val="28"/>
        </w:numPr>
        <w:tabs>
          <w:tab w:val="num" w:pos="1276"/>
        </w:tabs>
        <w:spacing w:after="0" w:line="240" w:lineRule="auto"/>
        <w:ind w:left="709" w:hanging="567"/>
        <w:jc w:val="both"/>
        <w:rPr>
          <w:rFonts w:ascii="Times New Roman" w:hAnsi="Times New Roman"/>
        </w:rPr>
      </w:pPr>
      <w:r>
        <w:rPr>
          <w:rFonts w:ascii="Times New Roman" w:hAnsi="Times New Roman"/>
        </w:rPr>
        <w:t>Zamawiający przewiduje możliwość zmiany zawartej umowy w następujących przypadkach:</w:t>
      </w:r>
    </w:p>
    <w:p w:rsidR="009E774C" w:rsidRDefault="009E774C" w:rsidP="009E774C">
      <w:pPr>
        <w:tabs>
          <w:tab w:val="num" w:pos="709"/>
        </w:tabs>
        <w:ind w:left="709"/>
        <w:jc w:val="both"/>
        <w:rPr>
          <w:rFonts w:ascii="Times New Roman" w:hAnsi="Times New Roman"/>
        </w:rPr>
      </w:pPr>
      <w:r>
        <w:rPr>
          <w:rFonts w:ascii="Garamond" w:hAnsi="Garamond"/>
          <w:sz w:val="24"/>
        </w:rPr>
        <w:t xml:space="preserve">- </w:t>
      </w:r>
      <w:r>
        <w:rPr>
          <w:rFonts w:ascii="Times New Roman" w:hAnsi="Times New Roman"/>
        </w:rPr>
        <w:t>zmiany poszczególnych składników ceny przedmiotu umowy w okresie jej realizacji mogą nastąpić wyłącznie w oparciu o cenniki zatwierdzone przez Urząd Regulacji Energetyki                    i cenniki zatwierdzone przez Spółki Obrotu (przedsiębiorstwa energetyczne zajmujące się sprzedażą energii). O wprowadzeniu nowej Taryfy na nowy rok kalendarzowy lub każdorazowej zmianie cen i stawek opłat w dotychczasowej Taryfie, Wykonawca powiadomi Zamawiającego przesyłając stosowny wyciąg z nowej lub zmienionej Taryfy wraz                          z informacją o dniu wejścia w życie zmian do dotychczasowej Taryfy lub dniu wejścia                  w życie nowej Taryfy,</w:t>
      </w:r>
    </w:p>
    <w:p w:rsidR="009E774C" w:rsidRDefault="009E774C" w:rsidP="009E774C">
      <w:pPr>
        <w:tabs>
          <w:tab w:val="num" w:pos="709"/>
        </w:tabs>
        <w:ind w:left="709"/>
        <w:jc w:val="both"/>
        <w:rPr>
          <w:rFonts w:ascii="Times New Roman" w:hAnsi="Times New Roman"/>
        </w:rPr>
      </w:pPr>
      <w:r>
        <w:rPr>
          <w:rFonts w:ascii="Times New Roman" w:hAnsi="Times New Roman"/>
        </w:rPr>
        <w:t>- zmian organizacyjnych Zamawiającego powodujących, iż wykonanie zamówienia lub jego części staje się bezprzedmiotowe,</w:t>
      </w:r>
    </w:p>
    <w:p w:rsidR="009E774C" w:rsidRDefault="009E774C" w:rsidP="009E774C">
      <w:pPr>
        <w:tabs>
          <w:tab w:val="num" w:pos="709"/>
        </w:tabs>
        <w:ind w:left="709"/>
        <w:jc w:val="both"/>
        <w:rPr>
          <w:rFonts w:ascii="Times New Roman" w:hAnsi="Times New Roman"/>
        </w:rPr>
      </w:pPr>
      <w:r>
        <w:rPr>
          <w:rFonts w:ascii="Times New Roman" w:hAnsi="Times New Roman"/>
        </w:rPr>
        <w:t>- zmian w zakresie sposobu wykonywania zadań lub zasad funkcjonowania Zamawiającego powodujących, iż wykonanie zamówienia lub jego części staje się bezprzedmiotowe lub zaistniała konieczność modyfikacji przedmiotu zamówienia,</w:t>
      </w:r>
    </w:p>
    <w:p w:rsidR="009E774C" w:rsidRDefault="009E774C" w:rsidP="009E774C">
      <w:pPr>
        <w:tabs>
          <w:tab w:val="num" w:pos="709"/>
        </w:tabs>
        <w:ind w:left="709"/>
        <w:jc w:val="both"/>
        <w:rPr>
          <w:rFonts w:ascii="Times New Roman" w:hAnsi="Times New Roman"/>
        </w:rPr>
      </w:pPr>
      <w:r>
        <w:rPr>
          <w:rFonts w:ascii="Times New Roman" w:hAnsi="Times New Roman"/>
        </w:rPr>
        <w:t>- omyłek pisarskich lub błędów rachunkowych,</w:t>
      </w:r>
    </w:p>
    <w:p w:rsidR="009E774C" w:rsidRDefault="009E774C" w:rsidP="009E774C">
      <w:pPr>
        <w:tabs>
          <w:tab w:val="num" w:pos="709"/>
        </w:tabs>
        <w:ind w:left="709"/>
        <w:jc w:val="both"/>
        <w:rPr>
          <w:rFonts w:ascii="Times New Roman" w:hAnsi="Times New Roman"/>
        </w:rPr>
      </w:pPr>
      <w:r>
        <w:rPr>
          <w:rFonts w:ascii="Times New Roman" w:hAnsi="Times New Roman"/>
        </w:rPr>
        <w:t>- mających na celu wyjaśnienie wątpliwości treści umowy, jeśli będzie ona budziła wątpliwości interpretacyjne między stronami,</w:t>
      </w:r>
    </w:p>
    <w:p w:rsidR="009E774C" w:rsidRDefault="009E774C" w:rsidP="009E774C">
      <w:pPr>
        <w:tabs>
          <w:tab w:val="num" w:pos="709"/>
        </w:tabs>
        <w:ind w:left="709"/>
        <w:jc w:val="both"/>
        <w:rPr>
          <w:rFonts w:ascii="Times New Roman" w:hAnsi="Times New Roman"/>
        </w:rPr>
      </w:pPr>
      <w:r>
        <w:rPr>
          <w:rFonts w:ascii="Times New Roman" w:hAnsi="Times New Roman"/>
        </w:rPr>
        <w:t>- jeżeli zmiany umowy, w tym zmiany sposobu płatności, wymagać będzie ochrona interesu Zamawiającego.</w:t>
      </w:r>
    </w:p>
    <w:p w:rsidR="009E774C" w:rsidRDefault="009E774C" w:rsidP="009E774C">
      <w:pPr>
        <w:numPr>
          <w:ilvl w:val="1"/>
          <w:numId w:val="28"/>
        </w:numPr>
        <w:tabs>
          <w:tab w:val="num" w:pos="1276"/>
        </w:tabs>
        <w:spacing w:after="0" w:line="240" w:lineRule="auto"/>
        <w:ind w:left="709" w:hanging="567"/>
        <w:jc w:val="both"/>
        <w:rPr>
          <w:rFonts w:ascii="Times New Roman" w:hAnsi="Times New Roman"/>
        </w:rPr>
      </w:pPr>
      <w:r>
        <w:rPr>
          <w:rFonts w:ascii="Times New Roman" w:hAnsi="Times New Roman"/>
        </w:rPr>
        <w:t xml:space="preserve">Wykonawca wyłoniony w przedmiotowym postępowaniu zobowiązany jest dołączyć do podpisywanej umowy następujące dokumenty: </w:t>
      </w:r>
    </w:p>
    <w:p w:rsidR="009E774C" w:rsidRDefault="009E774C" w:rsidP="009E774C">
      <w:pPr>
        <w:pStyle w:val="Tekstpodstawowy"/>
        <w:numPr>
          <w:ilvl w:val="0"/>
          <w:numId w:val="29"/>
        </w:numPr>
        <w:jc w:val="both"/>
        <w:rPr>
          <w:rFonts w:ascii="Times New Roman" w:hAnsi="Times New Roman"/>
          <w:i w:val="0"/>
          <w:sz w:val="22"/>
        </w:rPr>
      </w:pPr>
      <w:r>
        <w:rPr>
          <w:rFonts w:ascii="Times New Roman" w:hAnsi="Times New Roman"/>
          <w:i w:val="0"/>
          <w:sz w:val="22"/>
        </w:rPr>
        <w:t>Pełnomocnictwo do podpisania umowy podpisane przez osoby uprawnione do reprezentacji Wykonawcy (w przypadku podpisywania umowy przez osoby nieupoważnione do tej czynności dokumentem rejestracyjnym).</w:t>
      </w:r>
    </w:p>
    <w:p w:rsidR="009E774C" w:rsidRDefault="009E774C" w:rsidP="009E774C">
      <w:pPr>
        <w:pStyle w:val="Tekstpodstawowy"/>
        <w:numPr>
          <w:ilvl w:val="0"/>
          <w:numId w:val="30"/>
        </w:numPr>
        <w:jc w:val="both"/>
        <w:rPr>
          <w:rFonts w:ascii="Times New Roman" w:hAnsi="Times New Roman"/>
          <w:i w:val="0"/>
          <w:sz w:val="22"/>
        </w:rPr>
      </w:pPr>
      <w:r>
        <w:rPr>
          <w:rFonts w:ascii="Times New Roman" w:hAnsi="Times New Roman"/>
          <w:i w:val="0"/>
          <w:sz w:val="22"/>
        </w:rPr>
        <w:t>Umowę regulującą współpracę Wykonawców ubiegających się wspólnie o udzielenie zamówienia, w przypadku wyboru oferty Wykonawców ubiegających się wspólnie o udzielenie zamówienia.</w:t>
      </w:r>
    </w:p>
    <w:p w:rsidR="009E774C" w:rsidRDefault="009E774C" w:rsidP="009E774C">
      <w:pPr>
        <w:pStyle w:val="Tekstpodstawowy"/>
        <w:ind w:left="709"/>
        <w:jc w:val="both"/>
        <w:rPr>
          <w:rFonts w:ascii="Times New Roman" w:hAnsi="Times New Roman"/>
          <w:i w:val="0"/>
          <w:sz w:val="22"/>
        </w:rPr>
      </w:pPr>
      <w:r>
        <w:rPr>
          <w:rFonts w:ascii="Times New Roman" w:hAnsi="Times New Roman"/>
          <w:i w:val="0"/>
          <w:sz w:val="22"/>
        </w:rPr>
        <w:t>Powyższe dokumenty nie są wymagane w przypadku złożenia ich wraz z ofertą.</w:t>
      </w:r>
    </w:p>
    <w:p w:rsidR="009E774C" w:rsidRDefault="009E774C" w:rsidP="009E774C">
      <w:pPr>
        <w:pStyle w:val="Tekstpodstawowy"/>
        <w:ind w:left="709"/>
        <w:jc w:val="both"/>
        <w:rPr>
          <w:rFonts w:ascii="Times New Roman" w:hAnsi="Times New Roman"/>
          <w:i w:val="0"/>
          <w:sz w:val="22"/>
        </w:rPr>
      </w:pPr>
    </w:p>
    <w:p w:rsidR="009E774C" w:rsidRDefault="009E774C" w:rsidP="009E774C">
      <w:pPr>
        <w:jc w:val="both"/>
        <w:rPr>
          <w:rFonts w:ascii="Times New Roman" w:hAnsi="Times New Roman"/>
          <w:b/>
          <w:u w:val="single"/>
        </w:rPr>
      </w:pPr>
      <w:r>
        <w:rPr>
          <w:rFonts w:ascii="Times New Roman" w:hAnsi="Times New Roman"/>
          <w:b/>
          <w:u w:val="single"/>
        </w:rPr>
        <w:t>16. Środki ochrony prawnej</w:t>
      </w:r>
    </w:p>
    <w:p w:rsidR="009E774C" w:rsidRDefault="009E774C" w:rsidP="009E774C">
      <w:pPr>
        <w:numPr>
          <w:ilvl w:val="0"/>
          <w:numId w:val="31"/>
        </w:numPr>
        <w:tabs>
          <w:tab w:val="num" w:pos="426"/>
        </w:tabs>
        <w:spacing w:after="0" w:line="240" w:lineRule="auto"/>
        <w:ind w:left="426" w:hanging="284"/>
        <w:jc w:val="both"/>
        <w:rPr>
          <w:rFonts w:ascii="Times New Roman" w:hAnsi="Times New Roman"/>
        </w:rPr>
      </w:pPr>
      <w:r>
        <w:rPr>
          <w:rFonts w:ascii="Times New Roman" w:hAnsi="Times New Roman"/>
        </w:rPr>
        <w:t>Wykonawcom, jeżeli ich interes prawny w uzyskaniu zamówienia doznał lub może doznać uszczerbku w wyniku naruszenia przez Zmawiającego przepisów ustawy Prawo zamówień publicznych przysługują środki ochrony prawnej przewidziane w Dziale VI Ustawy Prawo zamówień publicznych.</w:t>
      </w:r>
    </w:p>
    <w:p w:rsidR="009E774C" w:rsidRDefault="009E774C" w:rsidP="009E774C">
      <w:pPr>
        <w:tabs>
          <w:tab w:val="num" w:pos="900"/>
        </w:tabs>
        <w:jc w:val="both"/>
        <w:rPr>
          <w:rFonts w:ascii="Garamond" w:hAnsi="Garamond"/>
          <w:b/>
          <w:sz w:val="24"/>
          <w:u w:val="single"/>
        </w:rPr>
      </w:pPr>
    </w:p>
    <w:p w:rsidR="009E774C" w:rsidRDefault="009E774C" w:rsidP="009E774C">
      <w:pPr>
        <w:jc w:val="both"/>
        <w:rPr>
          <w:rFonts w:ascii="Garamond" w:hAnsi="Garamond"/>
        </w:rPr>
      </w:pPr>
    </w:p>
    <w:p w:rsidR="009E774C" w:rsidRDefault="009E774C" w:rsidP="009E774C">
      <w:pPr>
        <w:jc w:val="both"/>
        <w:rPr>
          <w:rFonts w:ascii="Garamond" w:hAnsi="Garamond"/>
        </w:rPr>
      </w:pPr>
    </w:p>
    <w:p w:rsidR="009E774C" w:rsidRDefault="009E774C" w:rsidP="009E774C">
      <w:pPr>
        <w:pStyle w:val="Nagwek1"/>
        <w:rPr>
          <w:rFonts w:ascii="Garamond" w:hAnsi="Garamond"/>
          <w:b w:val="0"/>
          <w:sz w:val="28"/>
          <w:szCs w:val="28"/>
        </w:rPr>
      </w:pPr>
      <w:r>
        <w:rPr>
          <w:sz w:val="28"/>
          <w:szCs w:val="28"/>
        </w:rPr>
        <w:t xml:space="preserve">                                                    </w:t>
      </w:r>
      <w:r>
        <w:t xml:space="preserve">                                                             </w:t>
      </w:r>
      <w:r>
        <w:rPr>
          <w:color w:val="FFFFFF"/>
        </w:rPr>
        <w:t>Antoni Konopka</w:t>
      </w:r>
    </w:p>
    <w:p w:rsidR="009E774C" w:rsidRDefault="009E774C" w:rsidP="009E774C">
      <w:pPr>
        <w:ind w:left="4111" w:firstLine="614"/>
        <w:rPr>
          <w:rFonts w:ascii="Garamond" w:hAnsi="Garamond"/>
          <w:b/>
          <w:sz w:val="24"/>
        </w:rPr>
      </w:pPr>
      <w:r>
        <w:rPr>
          <w:rFonts w:ascii="Garamond" w:hAnsi="Garamond"/>
          <w:b/>
          <w:i/>
          <w:color w:val="FFFFFF"/>
          <w:sz w:val="24"/>
          <w:szCs w:val="24"/>
        </w:rPr>
        <w:t xml:space="preserve">Dyrektor Opolskiego </w:t>
      </w:r>
      <w:r>
        <w:rPr>
          <w:rFonts w:ascii="Garamond" w:hAnsi="Garamond"/>
        </w:rPr>
        <w:t xml:space="preserve">                                                                                                         </w:t>
      </w:r>
      <w:r>
        <w:rPr>
          <w:rFonts w:ascii="Garamond" w:hAnsi="Garamond"/>
          <w:b/>
        </w:rPr>
        <w:t>....................................................................</w:t>
      </w:r>
    </w:p>
    <w:p w:rsidR="009E774C" w:rsidRDefault="009E774C" w:rsidP="009E774C">
      <w:pPr>
        <w:tabs>
          <w:tab w:val="center" w:pos="5529"/>
        </w:tabs>
        <w:ind w:left="4111" w:hanging="4111"/>
        <w:jc w:val="center"/>
        <w:rPr>
          <w:rFonts w:ascii="Garamond" w:hAnsi="Garamond"/>
          <w:i/>
          <w:sz w:val="24"/>
        </w:rPr>
      </w:pPr>
      <w:r>
        <w:rPr>
          <w:rFonts w:ascii="Garamond" w:hAnsi="Garamond"/>
          <w:i/>
          <w:sz w:val="24"/>
        </w:rPr>
        <w:t xml:space="preserve">                                                 podpis kierownika jednostki </w:t>
      </w:r>
    </w:p>
    <w:p w:rsidR="009E774C" w:rsidRDefault="009E774C" w:rsidP="009E774C">
      <w:pPr>
        <w:tabs>
          <w:tab w:val="center" w:pos="5529"/>
        </w:tabs>
        <w:jc w:val="both"/>
        <w:rPr>
          <w:rFonts w:ascii="Garamond" w:hAnsi="Garamond"/>
          <w:i/>
          <w:sz w:val="24"/>
        </w:rPr>
      </w:pPr>
    </w:p>
    <w:p w:rsidR="009E774C" w:rsidRDefault="009E774C" w:rsidP="009E774C">
      <w:pPr>
        <w:ind w:left="1080"/>
        <w:jc w:val="both"/>
        <w:rPr>
          <w:rFonts w:ascii="Garamond" w:hAnsi="Garamond"/>
          <w:sz w:val="24"/>
        </w:rPr>
      </w:pPr>
    </w:p>
    <w:p w:rsidR="009E774C" w:rsidRDefault="009E774C" w:rsidP="009E774C">
      <w:pPr>
        <w:pStyle w:val="Bezodstpw"/>
        <w:ind w:left="300"/>
        <w:jc w:val="both"/>
        <w:rPr>
          <w:rFonts w:ascii="Times New Roman" w:hAnsi="Times New Roman"/>
        </w:rPr>
      </w:pPr>
    </w:p>
    <w:p w:rsidR="009E774C" w:rsidRDefault="009E774C" w:rsidP="009E774C"/>
    <w:p w:rsidR="007373E4" w:rsidRDefault="007373E4"/>
    <w:sectPr w:rsidR="007373E4" w:rsidSect="00997D5D">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8BD" w:rsidRDefault="004A38BD" w:rsidP="007B393B">
      <w:pPr>
        <w:spacing w:after="0" w:line="240" w:lineRule="auto"/>
      </w:pPr>
      <w:r>
        <w:separator/>
      </w:r>
    </w:p>
  </w:endnote>
  <w:endnote w:type="continuationSeparator" w:id="0">
    <w:p w:rsidR="004A38BD" w:rsidRDefault="004A38BD" w:rsidP="007B39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8069951"/>
      <w:docPartObj>
        <w:docPartGallery w:val="Page Numbers (Bottom of Page)"/>
        <w:docPartUnique/>
      </w:docPartObj>
    </w:sdtPr>
    <w:sdtContent>
      <w:p w:rsidR="007B393B" w:rsidRDefault="00997D5D">
        <w:pPr>
          <w:pStyle w:val="Stopka"/>
          <w:jc w:val="right"/>
        </w:pPr>
        <w:r>
          <w:fldChar w:fldCharType="begin"/>
        </w:r>
        <w:r w:rsidR="007B393B">
          <w:instrText>PAGE   \* MERGEFORMAT</w:instrText>
        </w:r>
        <w:r>
          <w:fldChar w:fldCharType="separate"/>
        </w:r>
        <w:r w:rsidR="00ED2B28">
          <w:rPr>
            <w:noProof/>
          </w:rPr>
          <w:t>12</w:t>
        </w:r>
        <w:r>
          <w:fldChar w:fldCharType="end"/>
        </w:r>
      </w:p>
    </w:sdtContent>
  </w:sdt>
  <w:p w:rsidR="007B393B" w:rsidRDefault="007B393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8BD" w:rsidRDefault="004A38BD" w:rsidP="007B393B">
      <w:pPr>
        <w:spacing w:after="0" w:line="240" w:lineRule="auto"/>
      </w:pPr>
      <w:r>
        <w:separator/>
      </w:r>
    </w:p>
  </w:footnote>
  <w:footnote w:type="continuationSeparator" w:id="0">
    <w:p w:rsidR="004A38BD" w:rsidRDefault="004A38BD" w:rsidP="007B39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55A00"/>
    <w:multiLevelType w:val="hybridMultilevel"/>
    <w:tmpl w:val="08F891DC"/>
    <w:lvl w:ilvl="0" w:tplc="5B9E4400">
      <w:start w:val="1"/>
      <w:numFmt w:val="decimal"/>
      <w:lvlText w:val="%1."/>
      <w:lvlJc w:val="left"/>
      <w:pPr>
        <w:ind w:left="6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C7A554D"/>
    <w:multiLevelType w:val="multilevel"/>
    <w:tmpl w:val="A134C9DC"/>
    <w:lvl w:ilvl="0">
      <w:start w:val="13"/>
      <w:numFmt w:val="decimal"/>
      <w:lvlText w:val="%1"/>
      <w:lvlJc w:val="left"/>
      <w:pPr>
        <w:tabs>
          <w:tab w:val="num" w:pos="525"/>
        </w:tabs>
        <w:ind w:left="525" w:hanging="525"/>
      </w:pPr>
    </w:lvl>
    <w:lvl w:ilvl="1">
      <w:start w:val="1"/>
      <w:numFmt w:val="decimal"/>
      <w:lvlText w:val="%2."/>
      <w:lvlJc w:val="left"/>
      <w:pPr>
        <w:tabs>
          <w:tab w:val="num" w:pos="720"/>
        </w:tabs>
        <w:ind w:left="720" w:hanging="720"/>
      </w:pPr>
      <w:rPr>
        <w:rFonts w:ascii="Times New Roman" w:eastAsia="Times New Roman" w:hAnsi="Times New Roman" w:cs="Times New Roman"/>
        <w:b w:val="0"/>
      </w:rPr>
    </w:lvl>
    <w:lvl w:ilvl="2">
      <w:start w:val="1"/>
      <w:numFmt w:val="decimal"/>
      <w:lvlText w:val="%1.%2.%3"/>
      <w:lvlJc w:val="left"/>
      <w:pPr>
        <w:tabs>
          <w:tab w:val="num" w:pos="4680"/>
        </w:tabs>
        <w:ind w:left="4680" w:hanging="720"/>
      </w:pPr>
    </w:lvl>
    <w:lvl w:ilvl="3">
      <w:start w:val="1"/>
      <w:numFmt w:val="decimal"/>
      <w:lvlText w:val="%1.%2.%3.%4"/>
      <w:lvlJc w:val="left"/>
      <w:pPr>
        <w:tabs>
          <w:tab w:val="num" w:pos="7020"/>
        </w:tabs>
        <w:ind w:left="7020" w:hanging="1080"/>
      </w:pPr>
    </w:lvl>
    <w:lvl w:ilvl="4">
      <w:start w:val="1"/>
      <w:numFmt w:val="decimal"/>
      <w:lvlText w:val="%1.%2.%3.%4.%5"/>
      <w:lvlJc w:val="left"/>
      <w:pPr>
        <w:tabs>
          <w:tab w:val="num" w:pos="9000"/>
        </w:tabs>
        <w:ind w:left="9000" w:hanging="1080"/>
      </w:pPr>
    </w:lvl>
    <w:lvl w:ilvl="5">
      <w:start w:val="1"/>
      <w:numFmt w:val="decimal"/>
      <w:lvlText w:val="%1.%2.%3.%4.%5.%6"/>
      <w:lvlJc w:val="left"/>
      <w:pPr>
        <w:tabs>
          <w:tab w:val="num" w:pos="11340"/>
        </w:tabs>
        <w:ind w:left="11340" w:hanging="1440"/>
      </w:pPr>
    </w:lvl>
    <w:lvl w:ilvl="6">
      <w:start w:val="1"/>
      <w:numFmt w:val="decimal"/>
      <w:lvlText w:val="%1.%2.%3.%4.%5.%6.%7"/>
      <w:lvlJc w:val="left"/>
      <w:pPr>
        <w:tabs>
          <w:tab w:val="num" w:pos="13680"/>
        </w:tabs>
        <w:ind w:left="13680" w:hanging="1800"/>
      </w:pPr>
    </w:lvl>
    <w:lvl w:ilvl="7">
      <w:start w:val="1"/>
      <w:numFmt w:val="decimal"/>
      <w:lvlText w:val="%1.%2.%3.%4.%5.%6.%7.%8"/>
      <w:lvlJc w:val="left"/>
      <w:pPr>
        <w:tabs>
          <w:tab w:val="num" w:pos="15660"/>
        </w:tabs>
        <w:ind w:left="15660" w:hanging="1800"/>
      </w:pPr>
    </w:lvl>
    <w:lvl w:ilvl="8">
      <w:start w:val="1"/>
      <w:numFmt w:val="decimal"/>
      <w:lvlText w:val="%1.%2.%3.%4.%5.%6.%7.%8.%9"/>
      <w:lvlJc w:val="left"/>
      <w:pPr>
        <w:tabs>
          <w:tab w:val="num" w:pos="18000"/>
        </w:tabs>
        <w:ind w:left="18000" w:hanging="2160"/>
      </w:pPr>
    </w:lvl>
  </w:abstractNum>
  <w:abstractNum w:abstractNumId="2">
    <w:nsid w:val="10DA39BF"/>
    <w:multiLevelType w:val="hybridMultilevel"/>
    <w:tmpl w:val="1632F724"/>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0E66C62"/>
    <w:multiLevelType w:val="multilevel"/>
    <w:tmpl w:val="A22C2004"/>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nsid w:val="1377021A"/>
    <w:multiLevelType w:val="hybridMultilevel"/>
    <w:tmpl w:val="7A92A2CE"/>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145C5319"/>
    <w:multiLevelType w:val="hybridMultilevel"/>
    <w:tmpl w:val="6FFA3FE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4C87D14"/>
    <w:multiLevelType w:val="hybridMultilevel"/>
    <w:tmpl w:val="D8EEDC58"/>
    <w:lvl w:ilvl="0" w:tplc="F70669E4">
      <w:start w:val="1"/>
      <w:numFmt w:val="lowerLetter"/>
      <w:lvlText w:val="%1)"/>
      <w:lvlJc w:val="left"/>
      <w:pPr>
        <w:ind w:left="660" w:hanging="360"/>
      </w:pPr>
      <w:rPr>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18121D41"/>
    <w:multiLevelType w:val="hybridMultilevel"/>
    <w:tmpl w:val="E65866C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8BB64AF"/>
    <w:multiLevelType w:val="hybridMultilevel"/>
    <w:tmpl w:val="A5F08F92"/>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231938C4"/>
    <w:multiLevelType w:val="hybridMultilevel"/>
    <w:tmpl w:val="619C2B22"/>
    <w:lvl w:ilvl="0" w:tplc="3482ECCE">
      <w:start w:val="100"/>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24C013DD"/>
    <w:multiLevelType w:val="hybridMultilevel"/>
    <w:tmpl w:val="9D60E060"/>
    <w:lvl w:ilvl="0" w:tplc="0415000F">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268339AF"/>
    <w:multiLevelType w:val="hybridMultilevel"/>
    <w:tmpl w:val="7742A7A8"/>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nsid w:val="45B62149"/>
    <w:multiLevelType w:val="hybridMultilevel"/>
    <w:tmpl w:val="38267BBA"/>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4F676A6E"/>
    <w:multiLevelType w:val="hybridMultilevel"/>
    <w:tmpl w:val="392A7F9C"/>
    <w:lvl w:ilvl="0" w:tplc="95FA1D8E">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4FA52AF0"/>
    <w:multiLevelType w:val="hybridMultilevel"/>
    <w:tmpl w:val="C8563FAA"/>
    <w:lvl w:ilvl="0" w:tplc="FFFFFFFF">
      <w:start w:val="1"/>
      <w:numFmt w:val="decimal"/>
      <w:lvlText w:val="%1."/>
      <w:lvlJc w:val="left"/>
      <w:pPr>
        <w:tabs>
          <w:tab w:val="num" w:pos="780"/>
        </w:tabs>
        <w:ind w:left="780"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54F04EBA"/>
    <w:multiLevelType w:val="hybridMultilevel"/>
    <w:tmpl w:val="D3B8BB6E"/>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58CE148E"/>
    <w:multiLevelType w:val="hybridMultilevel"/>
    <w:tmpl w:val="C38EA106"/>
    <w:lvl w:ilvl="0" w:tplc="04150001">
      <w:start w:val="1"/>
      <w:numFmt w:val="bullet"/>
      <w:lvlText w:val=""/>
      <w:lvlJc w:val="left"/>
      <w:pPr>
        <w:ind w:left="10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nsid w:val="5BE47985"/>
    <w:multiLevelType w:val="hybridMultilevel"/>
    <w:tmpl w:val="683082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604B5DD2"/>
    <w:multiLevelType w:val="hybridMultilevel"/>
    <w:tmpl w:val="8310A6B2"/>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60F568E2"/>
    <w:multiLevelType w:val="hybridMultilevel"/>
    <w:tmpl w:val="D3969D7C"/>
    <w:lvl w:ilvl="0" w:tplc="1196022A">
      <w:start w:val="1"/>
      <w:numFmt w:val="bullet"/>
      <w:lvlText w:val=""/>
      <w:lvlJc w:val="left"/>
      <w:pPr>
        <w:tabs>
          <w:tab w:val="num" w:pos="1260"/>
        </w:tabs>
        <w:ind w:left="1260" w:hanging="360"/>
      </w:pPr>
      <w:rPr>
        <w:rFonts w:ascii="Symbol" w:hAnsi="Symbol" w:hint="default"/>
      </w:rPr>
    </w:lvl>
    <w:lvl w:ilvl="1" w:tplc="49C8E5F2">
      <w:start w:val="1"/>
      <w:numFmt w:val="lowerLetter"/>
      <w:lvlText w:val="%2."/>
      <w:lvlJc w:val="left"/>
      <w:pPr>
        <w:tabs>
          <w:tab w:val="num" w:pos="927"/>
        </w:tabs>
        <w:ind w:left="927" w:hanging="360"/>
      </w:pPr>
    </w:lvl>
    <w:lvl w:ilvl="2" w:tplc="2B3E4466">
      <w:numFmt w:val="none"/>
      <w:lvlText w:val=""/>
      <w:lvlJc w:val="left"/>
      <w:pPr>
        <w:tabs>
          <w:tab w:val="num" w:pos="360"/>
        </w:tabs>
        <w:ind w:left="0" w:firstLine="0"/>
      </w:pPr>
    </w:lvl>
    <w:lvl w:ilvl="3" w:tplc="569AEC30">
      <w:numFmt w:val="none"/>
      <w:lvlText w:val=""/>
      <w:lvlJc w:val="left"/>
      <w:pPr>
        <w:tabs>
          <w:tab w:val="num" w:pos="360"/>
        </w:tabs>
        <w:ind w:left="0" w:firstLine="0"/>
      </w:pPr>
    </w:lvl>
    <w:lvl w:ilvl="4" w:tplc="B4DCE17A">
      <w:numFmt w:val="none"/>
      <w:lvlText w:val=""/>
      <w:lvlJc w:val="left"/>
      <w:pPr>
        <w:tabs>
          <w:tab w:val="num" w:pos="360"/>
        </w:tabs>
        <w:ind w:left="0" w:firstLine="0"/>
      </w:pPr>
    </w:lvl>
    <w:lvl w:ilvl="5" w:tplc="BEC4FDF0">
      <w:numFmt w:val="none"/>
      <w:lvlText w:val=""/>
      <w:lvlJc w:val="left"/>
      <w:pPr>
        <w:tabs>
          <w:tab w:val="num" w:pos="360"/>
        </w:tabs>
        <w:ind w:left="0" w:firstLine="0"/>
      </w:pPr>
    </w:lvl>
    <w:lvl w:ilvl="6" w:tplc="8FFC2126">
      <w:numFmt w:val="none"/>
      <w:lvlText w:val=""/>
      <w:lvlJc w:val="left"/>
      <w:pPr>
        <w:tabs>
          <w:tab w:val="num" w:pos="360"/>
        </w:tabs>
        <w:ind w:left="0" w:firstLine="0"/>
      </w:pPr>
    </w:lvl>
    <w:lvl w:ilvl="7" w:tplc="1CC88DF4">
      <w:numFmt w:val="none"/>
      <w:lvlText w:val=""/>
      <w:lvlJc w:val="left"/>
      <w:pPr>
        <w:tabs>
          <w:tab w:val="num" w:pos="360"/>
        </w:tabs>
        <w:ind w:left="0" w:firstLine="0"/>
      </w:pPr>
    </w:lvl>
    <w:lvl w:ilvl="8" w:tplc="3AA2BC44">
      <w:numFmt w:val="none"/>
      <w:lvlText w:val=""/>
      <w:lvlJc w:val="left"/>
      <w:pPr>
        <w:tabs>
          <w:tab w:val="num" w:pos="360"/>
        </w:tabs>
        <w:ind w:left="0" w:firstLine="0"/>
      </w:pPr>
    </w:lvl>
  </w:abstractNum>
  <w:abstractNum w:abstractNumId="20">
    <w:nsid w:val="64270093"/>
    <w:multiLevelType w:val="multilevel"/>
    <w:tmpl w:val="F312834A"/>
    <w:lvl w:ilvl="0">
      <w:start w:val="1"/>
      <w:numFmt w:val="decimal"/>
      <w:lvlText w:val="%1."/>
      <w:lvlJc w:val="left"/>
      <w:pPr>
        <w:ind w:left="720" w:hanging="360"/>
      </w:pPr>
    </w:lvl>
    <w:lvl w:ilvl="1">
      <w:start w:val="3"/>
      <w:numFmt w:val="decimal"/>
      <w:isLgl/>
      <w:lvlText w:val="%1.%2"/>
      <w:lvlJc w:val="left"/>
      <w:pPr>
        <w:ind w:left="786" w:hanging="36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328" w:hanging="1440"/>
      </w:pPr>
    </w:lvl>
  </w:abstractNum>
  <w:abstractNum w:abstractNumId="21">
    <w:nsid w:val="674A4B95"/>
    <w:multiLevelType w:val="hybridMultilevel"/>
    <w:tmpl w:val="14B85CA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nsid w:val="69DE3795"/>
    <w:multiLevelType w:val="hybridMultilevel"/>
    <w:tmpl w:val="93F229CA"/>
    <w:lvl w:ilvl="0" w:tplc="7138DE4A">
      <w:start w:val="1"/>
      <w:numFmt w:val="bullet"/>
      <w:lvlText w:val=""/>
      <w:lvlJc w:val="left"/>
      <w:pPr>
        <w:tabs>
          <w:tab w:val="num" w:pos="1260"/>
        </w:tabs>
        <w:ind w:left="1260" w:hanging="360"/>
      </w:pPr>
      <w:rPr>
        <w:rFonts w:ascii="Symbol" w:hAnsi="Symbol" w:hint="default"/>
      </w:rPr>
    </w:lvl>
    <w:lvl w:ilvl="1" w:tplc="69AA3AF6">
      <w:start w:val="1"/>
      <w:numFmt w:val="lowerLetter"/>
      <w:lvlText w:val="%2."/>
      <w:lvlJc w:val="left"/>
      <w:pPr>
        <w:tabs>
          <w:tab w:val="num" w:pos="927"/>
        </w:tabs>
        <w:ind w:left="927" w:hanging="360"/>
      </w:pPr>
    </w:lvl>
    <w:lvl w:ilvl="2" w:tplc="5CD00DBA">
      <w:numFmt w:val="none"/>
      <w:lvlText w:val=""/>
      <w:lvlJc w:val="left"/>
      <w:pPr>
        <w:tabs>
          <w:tab w:val="num" w:pos="360"/>
        </w:tabs>
        <w:ind w:left="0" w:firstLine="0"/>
      </w:pPr>
    </w:lvl>
    <w:lvl w:ilvl="3" w:tplc="E934FAB6">
      <w:numFmt w:val="none"/>
      <w:lvlText w:val=""/>
      <w:lvlJc w:val="left"/>
      <w:pPr>
        <w:tabs>
          <w:tab w:val="num" w:pos="360"/>
        </w:tabs>
        <w:ind w:left="0" w:firstLine="0"/>
      </w:pPr>
    </w:lvl>
    <w:lvl w:ilvl="4" w:tplc="A2C023F8">
      <w:numFmt w:val="none"/>
      <w:lvlText w:val=""/>
      <w:lvlJc w:val="left"/>
      <w:pPr>
        <w:tabs>
          <w:tab w:val="num" w:pos="360"/>
        </w:tabs>
        <w:ind w:left="0" w:firstLine="0"/>
      </w:pPr>
    </w:lvl>
    <w:lvl w:ilvl="5" w:tplc="6A8CDA20">
      <w:numFmt w:val="none"/>
      <w:lvlText w:val=""/>
      <w:lvlJc w:val="left"/>
      <w:pPr>
        <w:tabs>
          <w:tab w:val="num" w:pos="360"/>
        </w:tabs>
        <w:ind w:left="0" w:firstLine="0"/>
      </w:pPr>
    </w:lvl>
    <w:lvl w:ilvl="6" w:tplc="B71E7C26">
      <w:numFmt w:val="none"/>
      <w:lvlText w:val=""/>
      <w:lvlJc w:val="left"/>
      <w:pPr>
        <w:tabs>
          <w:tab w:val="num" w:pos="360"/>
        </w:tabs>
        <w:ind w:left="0" w:firstLine="0"/>
      </w:pPr>
    </w:lvl>
    <w:lvl w:ilvl="7" w:tplc="1928963A">
      <w:numFmt w:val="none"/>
      <w:lvlText w:val=""/>
      <w:lvlJc w:val="left"/>
      <w:pPr>
        <w:tabs>
          <w:tab w:val="num" w:pos="360"/>
        </w:tabs>
        <w:ind w:left="0" w:firstLine="0"/>
      </w:pPr>
    </w:lvl>
    <w:lvl w:ilvl="8" w:tplc="D5DE5BD4">
      <w:numFmt w:val="none"/>
      <w:lvlText w:val=""/>
      <w:lvlJc w:val="left"/>
      <w:pPr>
        <w:tabs>
          <w:tab w:val="num" w:pos="360"/>
        </w:tabs>
        <w:ind w:left="0" w:firstLine="0"/>
      </w:pPr>
    </w:lvl>
  </w:abstractNum>
  <w:abstractNum w:abstractNumId="23">
    <w:nsid w:val="6C1772F0"/>
    <w:multiLevelType w:val="singleLevel"/>
    <w:tmpl w:val="4C02417E"/>
    <w:lvl w:ilvl="0">
      <w:start w:val="1"/>
      <w:numFmt w:val="decimal"/>
      <w:lvlText w:val="%1)"/>
      <w:lvlJc w:val="left"/>
      <w:pPr>
        <w:tabs>
          <w:tab w:val="num" w:pos="720"/>
        </w:tabs>
        <w:ind w:left="720" w:hanging="360"/>
      </w:pPr>
    </w:lvl>
  </w:abstractNum>
  <w:abstractNum w:abstractNumId="24">
    <w:nsid w:val="6E381C28"/>
    <w:multiLevelType w:val="hybridMultilevel"/>
    <w:tmpl w:val="B6A4446A"/>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nsid w:val="6E422AAC"/>
    <w:multiLevelType w:val="hybridMultilevel"/>
    <w:tmpl w:val="BE94E10A"/>
    <w:lvl w:ilvl="0" w:tplc="52364FF8">
      <w:start w:val="1"/>
      <w:numFmt w:val="bullet"/>
      <w:lvlText w:val=""/>
      <w:lvlJc w:val="left"/>
      <w:pPr>
        <w:ind w:left="10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nsid w:val="70EA11F5"/>
    <w:multiLevelType w:val="hybridMultilevel"/>
    <w:tmpl w:val="E836273E"/>
    <w:lvl w:ilvl="0" w:tplc="712AB4B4">
      <w:start w:val="1"/>
      <w:numFmt w:val="decimal"/>
      <w:lvlText w:val="%1."/>
      <w:lvlJc w:val="left"/>
      <w:pPr>
        <w:ind w:left="6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nsid w:val="71CB43E1"/>
    <w:multiLevelType w:val="hybridMultilevel"/>
    <w:tmpl w:val="8A926724"/>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nsid w:val="73A965E6"/>
    <w:multiLevelType w:val="hybridMultilevel"/>
    <w:tmpl w:val="D3F0223A"/>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750803F9"/>
    <w:multiLevelType w:val="hybridMultilevel"/>
    <w:tmpl w:val="18B8D44E"/>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nsid w:val="75D07D77"/>
    <w:multiLevelType w:val="hybridMultilevel"/>
    <w:tmpl w:val="01D6DF04"/>
    <w:lvl w:ilvl="0" w:tplc="52364FF8">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23"/>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lvlOverride w:ilvl="1">
      <w:startOverride w:val="1"/>
    </w:lvlOverride>
    <w:lvlOverride w:ilvl="2"/>
    <w:lvlOverride w:ilvl="3"/>
    <w:lvlOverride w:ilvl="4"/>
    <w:lvlOverride w:ilvl="5"/>
    <w:lvlOverride w:ilvl="6"/>
    <w:lvlOverride w:ilvl="7"/>
    <w:lvlOverride w:ilvl="8"/>
  </w:num>
  <w:num w:numId="30">
    <w:abstractNumId w:val="19"/>
    <w:lvlOverride w:ilvl="0"/>
    <w:lvlOverride w:ilvl="1">
      <w:startOverride w:val="1"/>
    </w:lvlOverride>
    <w:lvlOverride w:ilvl="2"/>
    <w:lvlOverride w:ilvl="3"/>
    <w:lvlOverride w:ilvl="4"/>
    <w:lvlOverride w:ilvl="5"/>
    <w:lvlOverride w:ilvl="6"/>
    <w:lvlOverride w:ilvl="7"/>
    <w:lvlOverride w:ilvl="8"/>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9E774C"/>
    <w:rsid w:val="00005DDE"/>
    <w:rsid w:val="00010257"/>
    <w:rsid w:val="00016E8D"/>
    <w:rsid w:val="00033D2C"/>
    <w:rsid w:val="00047ED7"/>
    <w:rsid w:val="0005097D"/>
    <w:rsid w:val="0005574D"/>
    <w:rsid w:val="00063B10"/>
    <w:rsid w:val="00064877"/>
    <w:rsid w:val="0006521D"/>
    <w:rsid w:val="000658B0"/>
    <w:rsid w:val="000726C4"/>
    <w:rsid w:val="000825EB"/>
    <w:rsid w:val="00082FB1"/>
    <w:rsid w:val="00085B1C"/>
    <w:rsid w:val="00086AC3"/>
    <w:rsid w:val="0009470A"/>
    <w:rsid w:val="000A1E0B"/>
    <w:rsid w:val="000A597B"/>
    <w:rsid w:val="000C311B"/>
    <w:rsid w:val="000C3D8B"/>
    <w:rsid w:val="000C6385"/>
    <w:rsid w:val="000C71C5"/>
    <w:rsid w:val="000D012D"/>
    <w:rsid w:val="000D0BF5"/>
    <w:rsid w:val="000D49F5"/>
    <w:rsid w:val="000D506B"/>
    <w:rsid w:val="000D5AFB"/>
    <w:rsid w:val="000D7DCA"/>
    <w:rsid w:val="000E3B47"/>
    <w:rsid w:val="000E745F"/>
    <w:rsid w:val="000E76DE"/>
    <w:rsid w:val="000F033F"/>
    <w:rsid w:val="000F0DC6"/>
    <w:rsid w:val="001006BC"/>
    <w:rsid w:val="0012171C"/>
    <w:rsid w:val="0012304C"/>
    <w:rsid w:val="0012696A"/>
    <w:rsid w:val="00126F99"/>
    <w:rsid w:val="001361EE"/>
    <w:rsid w:val="001443BA"/>
    <w:rsid w:val="00145B5A"/>
    <w:rsid w:val="00145F90"/>
    <w:rsid w:val="00146CB6"/>
    <w:rsid w:val="00151E5D"/>
    <w:rsid w:val="00156FEC"/>
    <w:rsid w:val="00162D42"/>
    <w:rsid w:val="0016727F"/>
    <w:rsid w:val="001726C1"/>
    <w:rsid w:val="00177C11"/>
    <w:rsid w:val="00182A2F"/>
    <w:rsid w:val="00184172"/>
    <w:rsid w:val="001865D4"/>
    <w:rsid w:val="001876EF"/>
    <w:rsid w:val="001A019C"/>
    <w:rsid w:val="001A1259"/>
    <w:rsid w:val="001C06AF"/>
    <w:rsid w:val="001C43CE"/>
    <w:rsid w:val="001C5390"/>
    <w:rsid w:val="001C66CA"/>
    <w:rsid w:val="001D0B9E"/>
    <w:rsid w:val="001D246B"/>
    <w:rsid w:val="001D6F5B"/>
    <w:rsid w:val="001E1774"/>
    <w:rsid w:val="001E28B2"/>
    <w:rsid w:val="001F5696"/>
    <w:rsid w:val="00201B62"/>
    <w:rsid w:val="00201CEB"/>
    <w:rsid w:val="002042DE"/>
    <w:rsid w:val="0021484F"/>
    <w:rsid w:val="00220623"/>
    <w:rsid w:val="00225D3E"/>
    <w:rsid w:val="00226F6B"/>
    <w:rsid w:val="002352A4"/>
    <w:rsid w:val="00240099"/>
    <w:rsid w:val="00242E0B"/>
    <w:rsid w:val="00247A82"/>
    <w:rsid w:val="00247FAA"/>
    <w:rsid w:val="00250D3C"/>
    <w:rsid w:val="00260D3D"/>
    <w:rsid w:val="00261EBE"/>
    <w:rsid w:val="00272389"/>
    <w:rsid w:val="00277A04"/>
    <w:rsid w:val="00277ED4"/>
    <w:rsid w:val="00281007"/>
    <w:rsid w:val="002837DF"/>
    <w:rsid w:val="002946C7"/>
    <w:rsid w:val="002A340C"/>
    <w:rsid w:val="002A4A3A"/>
    <w:rsid w:val="002B0500"/>
    <w:rsid w:val="002B09BB"/>
    <w:rsid w:val="002B11C9"/>
    <w:rsid w:val="002B42B8"/>
    <w:rsid w:val="002C5019"/>
    <w:rsid w:val="002D0E4F"/>
    <w:rsid w:val="002D77AB"/>
    <w:rsid w:val="002E0E8C"/>
    <w:rsid w:val="002E1E23"/>
    <w:rsid w:val="002F1EC1"/>
    <w:rsid w:val="002F7ACD"/>
    <w:rsid w:val="0030094D"/>
    <w:rsid w:val="0030455B"/>
    <w:rsid w:val="003102D7"/>
    <w:rsid w:val="00316E23"/>
    <w:rsid w:val="00325DDF"/>
    <w:rsid w:val="003313C8"/>
    <w:rsid w:val="003369DC"/>
    <w:rsid w:val="00350DD6"/>
    <w:rsid w:val="0035118B"/>
    <w:rsid w:val="00360158"/>
    <w:rsid w:val="00360F18"/>
    <w:rsid w:val="0036785B"/>
    <w:rsid w:val="003720A7"/>
    <w:rsid w:val="00382CF1"/>
    <w:rsid w:val="00383BD0"/>
    <w:rsid w:val="00392098"/>
    <w:rsid w:val="0039278F"/>
    <w:rsid w:val="00394267"/>
    <w:rsid w:val="00397171"/>
    <w:rsid w:val="003A1223"/>
    <w:rsid w:val="003A1415"/>
    <w:rsid w:val="003A557A"/>
    <w:rsid w:val="003A658A"/>
    <w:rsid w:val="003B3D3C"/>
    <w:rsid w:val="003C5986"/>
    <w:rsid w:val="003C6571"/>
    <w:rsid w:val="003C7B13"/>
    <w:rsid w:val="003D3687"/>
    <w:rsid w:val="003D3BBD"/>
    <w:rsid w:val="003D68D5"/>
    <w:rsid w:val="003E31CA"/>
    <w:rsid w:val="003F24C4"/>
    <w:rsid w:val="003F47BE"/>
    <w:rsid w:val="003F5296"/>
    <w:rsid w:val="003F5753"/>
    <w:rsid w:val="003F68D1"/>
    <w:rsid w:val="0040148C"/>
    <w:rsid w:val="0040419F"/>
    <w:rsid w:val="00405917"/>
    <w:rsid w:val="0041153F"/>
    <w:rsid w:val="0041343F"/>
    <w:rsid w:val="004217A6"/>
    <w:rsid w:val="00430541"/>
    <w:rsid w:val="0043387C"/>
    <w:rsid w:val="0043475A"/>
    <w:rsid w:val="004407A5"/>
    <w:rsid w:val="00440B9D"/>
    <w:rsid w:val="004457A1"/>
    <w:rsid w:val="004477C7"/>
    <w:rsid w:val="00452CAE"/>
    <w:rsid w:val="00454803"/>
    <w:rsid w:val="004566D5"/>
    <w:rsid w:val="004630F6"/>
    <w:rsid w:val="0047415A"/>
    <w:rsid w:val="0048243F"/>
    <w:rsid w:val="00487140"/>
    <w:rsid w:val="0049237C"/>
    <w:rsid w:val="004961BF"/>
    <w:rsid w:val="00497ABE"/>
    <w:rsid w:val="004A0AB4"/>
    <w:rsid w:val="004A12DC"/>
    <w:rsid w:val="004A38BD"/>
    <w:rsid w:val="004B2994"/>
    <w:rsid w:val="004B3F22"/>
    <w:rsid w:val="004D09C5"/>
    <w:rsid w:val="004D5B10"/>
    <w:rsid w:val="004E12D4"/>
    <w:rsid w:val="004E1B2F"/>
    <w:rsid w:val="004E29DA"/>
    <w:rsid w:val="004E346C"/>
    <w:rsid w:val="004E4D0F"/>
    <w:rsid w:val="004E4F45"/>
    <w:rsid w:val="004F0B54"/>
    <w:rsid w:val="005021A3"/>
    <w:rsid w:val="00507008"/>
    <w:rsid w:val="005073DE"/>
    <w:rsid w:val="00514EAF"/>
    <w:rsid w:val="0051661A"/>
    <w:rsid w:val="0052100D"/>
    <w:rsid w:val="00533038"/>
    <w:rsid w:val="005366D6"/>
    <w:rsid w:val="005409DC"/>
    <w:rsid w:val="005441CF"/>
    <w:rsid w:val="00545403"/>
    <w:rsid w:val="00550451"/>
    <w:rsid w:val="00551FEB"/>
    <w:rsid w:val="00556275"/>
    <w:rsid w:val="005627D4"/>
    <w:rsid w:val="00563328"/>
    <w:rsid w:val="005635D3"/>
    <w:rsid w:val="0057570E"/>
    <w:rsid w:val="00576074"/>
    <w:rsid w:val="00582B6D"/>
    <w:rsid w:val="005854C6"/>
    <w:rsid w:val="00587F91"/>
    <w:rsid w:val="00592477"/>
    <w:rsid w:val="005946D3"/>
    <w:rsid w:val="00594FE3"/>
    <w:rsid w:val="005956E3"/>
    <w:rsid w:val="005A0B17"/>
    <w:rsid w:val="005A165A"/>
    <w:rsid w:val="005A421B"/>
    <w:rsid w:val="005A54D3"/>
    <w:rsid w:val="005A60BD"/>
    <w:rsid w:val="005B0583"/>
    <w:rsid w:val="005B35ED"/>
    <w:rsid w:val="005B41C1"/>
    <w:rsid w:val="005B7449"/>
    <w:rsid w:val="005C1BA6"/>
    <w:rsid w:val="005C21FC"/>
    <w:rsid w:val="005D2372"/>
    <w:rsid w:val="005D5A06"/>
    <w:rsid w:val="005F43CF"/>
    <w:rsid w:val="005F5C37"/>
    <w:rsid w:val="00601113"/>
    <w:rsid w:val="006024CC"/>
    <w:rsid w:val="00607A2C"/>
    <w:rsid w:val="006120DF"/>
    <w:rsid w:val="00617F9D"/>
    <w:rsid w:val="006244E9"/>
    <w:rsid w:val="00625650"/>
    <w:rsid w:val="00627C38"/>
    <w:rsid w:val="0063576F"/>
    <w:rsid w:val="00636C5F"/>
    <w:rsid w:val="00636DE7"/>
    <w:rsid w:val="00640C1C"/>
    <w:rsid w:val="00643E8A"/>
    <w:rsid w:val="00646393"/>
    <w:rsid w:val="00647E1E"/>
    <w:rsid w:val="006547A7"/>
    <w:rsid w:val="00666886"/>
    <w:rsid w:val="006736F3"/>
    <w:rsid w:val="006806B4"/>
    <w:rsid w:val="00681B58"/>
    <w:rsid w:val="00684531"/>
    <w:rsid w:val="0068536A"/>
    <w:rsid w:val="00685FD7"/>
    <w:rsid w:val="00695BB8"/>
    <w:rsid w:val="0069709B"/>
    <w:rsid w:val="006977CC"/>
    <w:rsid w:val="006A0D49"/>
    <w:rsid w:val="006A1850"/>
    <w:rsid w:val="006A3B3F"/>
    <w:rsid w:val="006A6A7E"/>
    <w:rsid w:val="006B1FD1"/>
    <w:rsid w:val="006B36E9"/>
    <w:rsid w:val="006B4CAE"/>
    <w:rsid w:val="006B563B"/>
    <w:rsid w:val="006B5810"/>
    <w:rsid w:val="006C1FF1"/>
    <w:rsid w:val="006C45CD"/>
    <w:rsid w:val="006C6969"/>
    <w:rsid w:val="006C700B"/>
    <w:rsid w:val="006D1910"/>
    <w:rsid w:val="006E18C5"/>
    <w:rsid w:val="006E6741"/>
    <w:rsid w:val="006F2C81"/>
    <w:rsid w:val="006F3562"/>
    <w:rsid w:val="00703A1E"/>
    <w:rsid w:val="00712D80"/>
    <w:rsid w:val="007202DA"/>
    <w:rsid w:val="00726591"/>
    <w:rsid w:val="00730909"/>
    <w:rsid w:val="007343E9"/>
    <w:rsid w:val="007373E4"/>
    <w:rsid w:val="007420E4"/>
    <w:rsid w:val="00744881"/>
    <w:rsid w:val="00746870"/>
    <w:rsid w:val="007525A4"/>
    <w:rsid w:val="00760699"/>
    <w:rsid w:val="00762059"/>
    <w:rsid w:val="007639FB"/>
    <w:rsid w:val="007670C9"/>
    <w:rsid w:val="00777151"/>
    <w:rsid w:val="00777AEC"/>
    <w:rsid w:val="00780F12"/>
    <w:rsid w:val="00781261"/>
    <w:rsid w:val="0078751E"/>
    <w:rsid w:val="00796CED"/>
    <w:rsid w:val="007A0F55"/>
    <w:rsid w:val="007B393B"/>
    <w:rsid w:val="007C2C9F"/>
    <w:rsid w:val="007C3B49"/>
    <w:rsid w:val="007C5406"/>
    <w:rsid w:val="007C7818"/>
    <w:rsid w:val="007D1749"/>
    <w:rsid w:val="007D4263"/>
    <w:rsid w:val="007D4A97"/>
    <w:rsid w:val="007D4FAC"/>
    <w:rsid w:val="007D748E"/>
    <w:rsid w:val="007D7FDF"/>
    <w:rsid w:val="007E1AD1"/>
    <w:rsid w:val="007E1B78"/>
    <w:rsid w:val="007F5434"/>
    <w:rsid w:val="00815CA6"/>
    <w:rsid w:val="0082102F"/>
    <w:rsid w:val="00823FD2"/>
    <w:rsid w:val="00824ECC"/>
    <w:rsid w:val="00825FF7"/>
    <w:rsid w:val="00832680"/>
    <w:rsid w:val="008365B2"/>
    <w:rsid w:val="00836FD9"/>
    <w:rsid w:val="00842A6A"/>
    <w:rsid w:val="00844EEB"/>
    <w:rsid w:val="0085178A"/>
    <w:rsid w:val="00851802"/>
    <w:rsid w:val="008543DC"/>
    <w:rsid w:val="00854DA0"/>
    <w:rsid w:val="0085570B"/>
    <w:rsid w:val="00857E98"/>
    <w:rsid w:val="00861C36"/>
    <w:rsid w:val="00873C2A"/>
    <w:rsid w:val="0089016C"/>
    <w:rsid w:val="008927B7"/>
    <w:rsid w:val="008A18C0"/>
    <w:rsid w:val="008A3B96"/>
    <w:rsid w:val="008A466D"/>
    <w:rsid w:val="008B286A"/>
    <w:rsid w:val="008B5A24"/>
    <w:rsid w:val="008C0B82"/>
    <w:rsid w:val="008C13A4"/>
    <w:rsid w:val="008C1B6F"/>
    <w:rsid w:val="008C5547"/>
    <w:rsid w:val="008C6DAE"/>
    <w:rsid w:val="008D51BA"/>
    <w:rsid w:val="008D55A6"/>
    <w:rsid w:val="008E0FF0"/>
    <w:rsid w:val="008E23CD"/>
    <w:rsid w:val="008F16FE"/>
    <w:rsid w:val="008F4F37"/>
    <w:rsid w:val="008F5656"/>
    <w:rsid w:val="008F586F"/>
    <w:rsid w:val="008F6E59"/>
    <w:rsid w:val="00911CCB"/>
    <w:rsid w:val="00916AEE"/>
    <w:rsid w:val="0092124D"/>
    <w:rsid w:val="00921B5F"/>
    <w:rsid w:val="00927A07"/>
    <w:rsid w:val="00933C74"/>
    <w:rsid w:val="0095078E"/>
    <w:rsid w:val="00955245"/>
    <w:rsid w:val="00963175"/>
    <w:rsid w:val="009662E8"/>
    <w:rsid w:val="00970269"/>
    <w:rsid w:val="00971D4F"/>
    <w:rsid w:val="00971FA0"/>
    <w:rsid w:val="00976652"/>
    <w:rsid w:val="00980BFB"/>
    <w:rsid w:val="009830F9"/>
    <w:rsid w:val="00993B9C"/>
    <w:rsid w:val="00997D5D"/>
    <w:rsid w:val="009A2907"/>
    <w:rsid w:val="009A3C0E"/>
    <w:rsid w:val="009A5A10"/>
    <w:rsid w:val="009B0708"/>
    <w:rsid w:val="009C2EED"/>
    <w:rsid w:val="009C5052"/>
    <w:rsid w:val="009C6949"/>
    <w:rsid w:val="009C6A11"/>
    <w:rsid w:val="009D07A3"/>
    <w:rsid w:val="009D397A"/>
    <w:rsid w:val="009D7DFF"/>
    <w:rsid w:val="009E1E4B"/>
    <w:rsid w:val="009E774C"/>
    <w:rsid w:val="009F33B0"/>
    <w:rsid w:val="009F4E29"/>
    <w:rsid w:val="009F5453"/>
    <w:rsid w:val="00A01DB7"/>
    <w:rsid w:val="00A06508"/>
    <w:rsid w:val="00A06BC3"/>
    <w:rsid w:val="00A12AB7"/>
    <w:rsid w:val="00A14740"/>
    <w:rsid w:val="00A1700E"/>
    <w:rsid w:val="00A228E0"/>
    <w:rsid w:val="00A22ED8"/>
    <w:rsid w:val="00A3213E"/>
    <w:rsid w:val="00A4177C"/>
    <w:rsid w:val="00A43746"/>
    <w:rsid w:val="00A445AD"/>
    <w:rsid w:val="00A55C86"/>
    <w:rsid w:val="00A62AFD"/>
    <w:rsid w:val="00A70937"/>
    <w:rsid w:val="00A71D86"/>
    <w:rsid w:val="00A75D43"/>
    <w:rsid w:val="00A820A2"/>
    <w:rsid w:val="00A83D74"/>
    <w:rsid w:val="00A85100"/>
    <w:rsid w:val="00A86F54"/>
    <w:rsid w:val="00A92B69"/>
    <w:rsid w:val="00A9605F"/>
    <w:rsid w:val="00AA4460"/>
    <w:rsid w:val="00AA61FE"/>
    <w:rsid w:val="00AA749D"/>
    <w:rsid w:val="00AB37C9"/>
    <w:rsid w:val="00AC32C3"/>
    <w:rsid w:val="00AC3C51"/>
    <w:rsid w:val="00AC5579"/>
    <w:rsid w:val="00AD5254"/>
    <w:rsid w:val="00AE49CC"/>
    <w:rsid w:val="00AE5C8E"/>
    <w:rsid w:val="00AE6120"/>
    <w:rsid w:val="00AF5647"/>
    <w:rsid w:val="00AF64BE"/>
    <w:rsid w:val="00B00C4C"/>
    <w:rsid w:val="00B0616E"/>
    <w:rsid w:val="00B1351B"/>
    <w:rsid w:val="00B14947"/>
    <w:rsid w:val="00B15E2B"/>
    <w:rsid w:val="00B32369"/>
    <w:rsid w:val="00B3435B"/>
    <w:rsid w:val="00B369A5"/>
    <w:rsid w:val="00B46AD4"/>
    <w:rsid w:val="00B502D2"/>
    <w:rsid w:val="00B5371A"/>
    <w:rsid w:val="00B57EEA"/>
    <w:rsid w:val="00B66805"/>
    <w:rsid w:val="00B66A7B"/>
    <w:rsid w:val="00B7253B"/>
    <w:rsid w:val="00B76A0C"/>
    <w:rsid w:val="00B77F57"/>
    <w:rsid w:val="00B80033"/>
    <w:rsid w:val="00B95FFA"/>
    <w:rsid w:val="00BA1C46"/>
    <w:rsid w:val="00BA7314"/>
    <w:rsid w:val="00BA76A1"/>
    <w:rsid w:val="00BB4661"/>
    <w:rsid w:val="00BB56A9"/>
    <w:rsid w:val="00BB72F1"/>
    <w:rsid w:val="00BC062E"/>
    <w:rsid w:val="00BC0CFB"/>
    <w:rsid w:val="00BD020E"/>
    <w:rsid w:val="00BD1BCA"/>
    <w:rsid w:val="00BE5211"/>
    <w:rsid w:val="00BE7FD7"/>
    <w:rsid w:val="00BF07D3"/>
    <w:rsid w:val="00BF0840"/>
    <w:rsid w:val="00C0586E"/>
    <w:rsid w:val="00C06E74"/>
    <w:rsid w:val="00C2542A"/>
    <w:rsid w:val="00C31FD9"/>
    <w:rsid w:val="00C406E8"/>
    <w:rsid w:val="00C40BF9"/>
    <w:rsid w:val="00C429B8"/>
    <w:rsid w:val="00C465EF"/>
    <w:rsid w:val="00C47782"/>
    <w:rsid w:val="00C55162"/>
    <w:rsid w:val="00C5715C"/>
    <w:rsid w:val="00C60445"/>
    <w:rsid w:val="00C61FB6"/>
    <w:rsid w:val="00C644B3"/>
    <w:rsid w:val="00C726EB"/>
    <w:rsid w:val="00CB1F1C"/>
    <w:rsid w:val="00CB28CC"/>
    <w:rsid w:val="00CC05DF"/>
    <w:rsid w:val="00CC2D42"/>
    <w:rsid w:val="00CC5127"/>
    <w:rsid w:val="00CC6C6C"/>
    <w:rsid w:val="00CD64CF"/>
    <w:rsid w:val="00CE2A86"/>
    <w:rsid w:val="00CE5CDC"/>
    <w:rsid w:val="00CE64F7"/>
    <w:rsid w:val="00CF5EBC"/>
    <w:rsid w:val="00D0573A"/>
    <w:rsid w:val="00D06A31"/>
    <w:rsid w:val="00D07D12"/>
    <w:rsid w:val="00D21883"/>
    <w:rsid w:val="00D23769"/>
    <w:rsid w:val="00D40BD1"/>
    <w:rsid w:val="00D42925"/>
    <w:rsid w:val="00D43191"/>
    <w:rsid w:val="00D44917"/>
    <w:rsid w:val="00D50CE8"/>
    <w:rsid w:val="00D5479F"/>
    <w:rsid w:val="00D679A3"/>
    <w:rsid w:val="00D713D0"/>
    <w:rsid w:val="00D739D5"/>
    <w:rsid w:val="00D943E5"/>
    <w:rsid w:val="00DA1CC8"/>
    <w:rsid w:val="00DB14D6"/>
    <w:rsid w:val="00DB2583"/>
    <w:rsid w:val="00DB55CF"/>
    <w:rsid w:val="00DB5D45"/>
    <w:rsid w:val="00DD18E3"/>
    <w:rsid w:val="00DD1E7D"/>
    <w:rsid w:val="00DE55F5"/>
    <w:rsid w:val="00DE65B4"/>
    <w:rsid w:val="00DE7A8B"/>
    <w:rsid w:val="00DF56D7"/>
    <w:rsid w:val="00E0005C"/>
    <w:rsid w:val="00E05A05"/>
    <w:rsid w:val="00E21827"/>
    <w:rsid w:val="00E24A1D"/>
    <w:rsid w:val="00E33A54"/>
    <w:rsid w:val="00E41C13"/>
    <w:rsid w:val="00E60BB9"/>
    <w:rsid w:val="00E62779"/>
    <w:rsid w:val="00E66C1D"/>
    <w:rsid w:val="00E67677"/>
    <w:rsid w:val="00E72E7C"/>
    <w:rsid w:val="00E7551D"/>
    <w:rsid w:val="00E87A94"/>
    <w:rsid w:val="00E92703"/>
    <w:rsid w:val="00E930F6"/>
    <w:rsid w:val="00E93AD9"/>
    <w:rsid w:val="00E9683D"/>
    <w:rsid w:val="00E97329"/>
    <w:rsid w:val="00E97476"/>
    <w:rsid w:val="00EA5775"/>
    <w:rsid w:val="00EA5C92"/>
    <w:rsid w:val="00EB03A4"/>
    <w:rsid w:val="00EB3A3E"/>
    <w:rsid w:val="00EC21D4"/>
    <w:rsid w:val="00EC58E7"/>
    <w:rsid w:val="00ED2B28"/>
    <w:rsid w:val="00ED5124"/>
    <w:rsid w:val="00ED5F9F"/>
    <w:rsid w:val="00ED7371"/>
    <w:rsid w:val="00ED7BBF"/>
    <w:rsid w:val="00EE35CB"/>
    <w:rsid w:val="00EF1315"/>
    <w:rsid w:val="00EF50A9"/>
    <w:rsid w:val="00EF71B9"/>
    <w:rsid w:val="00F032C3"/>
    <w:rsid w:val="00F0376A"/>
    <w:rsid w:val="00F05216"/>
    <w:rsid w:val="00F072BC"/>
    <w:rsid w:val="00F15149"/>
    <w:rsid w:val="00F168EC"/>
    <w:rsid w:val="00F213B5"/>
    <w:rsid w:val="00F22C90"/>
    <w:rsid w:val="00F2352F"/>
    <w:rsid w:val="00F33C09"/>
    <w:rsid w:val="00F35B73"/>
    <w:rsid w:val="00F35BE4"/>
    <w:rsid w:val="00F433B6"/>
    <w:rsid w:val="00F43BBC"/>
    <w:rsid w:val="00F46BA4"/>
    <w:rsid w:val="00F5109C"/>
    <w:rsid w:val="00F518AC"/>
    <w:rsid w:val="00F51F5A"/>
    <w:rsid w:val="00F6084F"/>
    <w:rsid w:val="00F62238"/>
    <w:rsid w:val="00F6368C"/>
    <w:rsid w:val="00F664B2"/>
    <w:rsid w:val="00F66E2E"/>
    <w:rsid w:val="00F72709"/>
    <w:rsid w:val="00F8219E"/>
    <w:rsid w:val="00F93922"/>
    <w:rsid w:val="00F93AB7"/>
    <w:rsid w:val="00F978D7"/>
    <w:rsid w:val="00FA2AA6"/>
    <w:rsid w:val="00FB5007"/>
    <w:rsid w:val="00FB6599"/>
    <w:rsid w:val="00FC48F9"/>
    <w:rsid w:val="00FD0EA6"/>
    <w:rsid w:val="00FD15BC"/>
    <w:rsid w:val="00FD7117"/>
    <w:rsid w:val="00FD7F0E"/>
    <w:rsid w:val="00FE5AE0"/>
    <w:rsid w:val="00FE68F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774C"/>
    <w:rPr>
      <w:rFonts w:ascii="Calibri" w:eastAsia="Calibri" w:hAnsi="Calibri" w:cs="Times New Roman"/>
    </w:rPr>
  </w:style>
  <w:style w:type="paragraph" w:styleId="Nagwek1">
    <w:name w:val="heading 1"/>
    <w:basedOn w:val="Normalny"/>
    <w:next w:val="Normalny"/>
    <w:link w:val="Nagwek1Znak"/>
    <w:uiPriority w:val="9"/>
    <w:qFormat/>
    <w:rsid w:val="009E774C"/>
    <w:pPr>
      <w:keepNext/>
      <w:spacing w:before="240" w:after="60"/>
      <w:outlineLvl w:val="0"/>
    </w:pPr>
    <w:rPr>
      <w:rFonts w:ascii="Cambria" w:eastAsia="Times New Roman" w:hAnsi="Cambria"/>
      <w:b/>
      <w:bCs/>
      <w:kern w:val="32"/>
      <w:sz w:val="32"/>
      <w:szCs w:val="32"/>
    </w:rPr>
  </w:style>
  <w:style w:type="paragraph" w:styleId="Nagwek6">
    <w:name w:val="heading 6"/>
    <w:basedOn w:val="Normalny"/>
    <w:next w:val="Normalny"/>
    <w:link w:val="Nagwek6Znak"/>
    <w:semiHidden/>
    <w:unhideWhenUsed/>
    <w:qFormat/>
    <w:rsid w:val="009E774C"/>
    <w:pPr>
      <w:keepNext/>
      <w:spacing w:after="0" w:line="240" w:lineRule="auto"/>
      <w:ind w:left="1080"/>
      <w:jc w:val="both"/>
      <w:outlineLvl w:val="5"/>
    </w:pPr>
    <w:rPr>
      <w:rFonts w:ascii="Bookman Old Style" w:eastAsia="Times New Roman" w:hAnsi="Bookman Old Style"/>
      <w:bCs/>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774C"/>
    <w:rPr>
      <w:rFonts w:ascii="Cambria" w:eastAsia="Times New Roman" w:hAnsi="Cambria" w:cs="Times New Roman"/>
      <w:b/>
      <w:bCs/>
      <w:kern w:val="32"/>
      <w:sz w:val="32"/>
      <w:szCs w:val="32"/>
    </w:rPr>
  </w:style>
  <w:style w:type="character" w:customStyle="1" w:styleId="Nagwek6Znak">
    <w:name w:val="Nagłówek 6 Znak"/>
    <w:basedOn w:val="Domylnaczcionkaakapitu"/>
    <w:link w:val="Nagwek6"/>
    <w:semiHidden/>
    <w:rsid w:val="009E774C"/>
    <w:rPr>
      <w:rFonts w:ascii="Bookman Old Style" w:eastAsia="Times New Roman" w:hAnsi="Bookman Old Style" w:cs="Times New Roman"/>
      <w:bCs/>
      <w:sz w:val="24"/>
      <w:szCs w:val="20"/>
      <w:lang w:eastAsia="pl-PL"/>
    </w:rPr>
  </w:style>
  <w:style w:type="character" w:styleId="Hipercze">
    <w:name w:val="Hyperlink"/>
    <w:basedOn w:val="Domylnaczcionkaakapitu"/>
    <w:uiPriority w:val="99"/>
    <w:semiHidden/>
    <w:unhideWhenUsed/>
    <w:rsid w:val="009E774C"/>
    <w:rPr>
      <w:color w:val="0000FF"/>
      <w:u w:val="single"/>
    </w:rPr>
  </w:style>
  <w:style w:type="character" w:customStyle="1" w:styleId="TekstpodstawowyZnak">
    <w:name w:val="Tekst podstawowy Znak"/>
    <w:aliases w:val="Tekst podstawow.(F2) Znak,(F2) Znak,A Body Text Znak"/>
    <w:basedOn w:val="Domylnaczcionkaakapitu"/>
    <w:link w:val="Tekstpodstawowy"/>
    <w:semiHidden/>
    <w:locked/>
    <w:rsid w:val="009E774C"/>
    <w:rPr>
      <w:rFonts w:ascii="Arial" w:eastAsia="Times New Roman" w:hAnsi="Arial" w:cs="Arial"/>
      <w:i/>
      <w:sz w:val="18"/>
    </w:rPr>
  </w:style>
  <w:style w:type="paragraph" w:styleId="Tekstpodstawowy">
    <w:name w:val="Body Text"/>
    <w:aliases w:val="Tekst podstawow.(F2),(F2),A Body Text"/>
    <w:basedOn w:val="Normalny"/>
    <w:link w:val="TekstpodstawowyZnak"/>
    <w:semiHidden/>
    <w:unhideWhenUsed/>
    <w:rsid w:val="009E774C"/>
    <w:pPr>
      <w:spacing w:after="0" w:line="240" w:lineRule="auto"/>
      <w:jc w:val="center"/>
    </w:pPr>
    <w:rPr>
      <w:rFonts w:ascii="Arial" w:eastAsia="Times New Roman" w:hAnsi="Arial" w:cs="Arial"/>
      <w:i/>
      <w:sz w:val="18"/>
    </w:rPr>
  </w:style>
  <w:style w:type="character" w:customStyle="1" w:styleId="TekstpodstawowyZnak1">
    <w:name w:val="Tekst podstawowy Znak1"/>
    <w:basedOn w:val="Domylnaczcionkaakapitu"/>
    <w:uiPriority w:val="99"/>
    <w:semiHidden/>
    <w:rsid w:val="009E774C"/>
    <w:rPr>
      <w:rFonts w:ascii="Calibri" w:eastAsia="Calibri" w:hAnsi="Calibri" w:cs="Times New Roman"/>
    </w:rPr>
  </w:style>
  <w:style w:type="paragraph" w:styleId="Tekstpodstawowy2">
    <w:name w:val="Body Text 2"/>
    <w:basedOn w:val="Normalny"/>
    <w:link w:val="Tekstpodstawowy2Znak"/>
    <w:unhideWhenUsed/>
    <w:rsid w:val="009E774C"/>
    <w:pPr>
      <w:spacing w:after="0" w:line="240" w:lineRule="auto"/>
      <w:jc w:val="both"/>
    </w:pPr>
    <w:rPr>
      <w:rFonts w:ascii="Bookman Old Style" w:eastAsia="Times New Roman" w:hAnsi="Bookman Old Style"/>
      <w:b/>
      <w:bCs/>
      <w:sz w:val="24"/>
      <w:szCs w:val="20"/>
      <w:lang w:eastAsia="pl-PL"/>
    </w:rPr>
  </w:style>
  <w:style w:type="character" w:customStyle="1" w:styleId="Tekstpodstawowy2Znak">
    <w:name w:val="Tekst podstawowy 2 Znak"/>
    <w:basedOn w:val="Domylnaczcionkaakapitu"/>
    <w:link w:val="Tekstpodstawowy2"/>
    <w:rsid w:val="009E774C"/>
    <w:rPr>
      <w:rFonts w:ascii="Bookman Old Style" w:eastAsia="Times New Roman" w:hAnsi="Bookman Old Style" w:cs="Times New Roman"/>
      <w:b/>
      <w:bCs/>
      <w:sz w:val="24"/>
      <w:szCs w:val="20"/>
      <w:lang w:eastAsia="pl-PL"/>
    </w:rPr>
  </w:style>
  <w:style w:type="paragraph" w:styleId="Bezodstpw">
    <w:name w:val="No Spacing"/>
    <w:uiPriority w:val="1"/>
    <w:qFormat/>
    <w:rsid w:val="009E774C"/>
    <w:pPr>
      <w:spacing w:after="0" w:line="240" w:lineRule="auto"/>
    </w:pPr>
    <w:rPr>
      <w:rFonts w:ascii="Calibri" w:eastAsia="Calibri" w:hAnsi="Calibri" w:cs="Times New Roman"/>
    </w:rPr>
  </w:style>
  <w:style w:type="paragraph" w:customStyle="1" w:styleId="Stlus1">
    <w:name w:val="Stílus1"/>
    <w:basedOn w:val="Normalny"/>
    <w:rsid w:val="009E774C"/>
    <w:pPr>
      <w:spacing w:after="0" w:line="240" w:lineRule="auto"/>
      <w:jc w:val="both"/>
    </w:pPr>
    <w:rPr>
      <w:rFonts w:ascii="Arial" w:eastAsia="Times New Roman" w:hAnsi="Arial"/>
      <w:sz w:val="24"/>
      <w:szCs w:val="20"/>
      <w:lang w:eastAsia="pl-PL"/>
    </w:rPr>
  </w:style>
  <w:style w:type="paragraph" w:styleId="Nagwek">
    <w:name w:val="header"/>
    <w:basedOn w:val="Normalny"/>
    <w:link w:val="NagwekZnak"/>
    <w:uiPriority w:val="99"/>
    <w:unhideWhenUsed/>
    <w:rsid w:val="007B39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B393B"/>
    <w:rPr>
      <w:rFonts w:ascii="Calibri" w:eastAsia="Calibri" w:hAnsi="Calibri" w:cs="Times New Roman"/>
    </w:rPr>
  </w:style>
  <w:style w:type="paragraph" w:styleId="Stopka">
    <w:name w:val="footer"/>
    <w:basedOn w:val="Normalny"/>
    <w:link w:val="StopkaZnak"/>
    <w:uiPriority w:val="99"/>
    <w:unhideWhenUsed/>
    <w:rsid w:val="007B39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B393B"/>
    <w:rPr>
      <w:rFonts w:ascii="Calibri" w:eastAsia="Calibri" w:hAnsi="Calibri" w:cs="Times New Roman"/>
    </w:rPr>
  </w:style>
  <w:style w:type="paragraph" w:styleId="Tekstdymka">
    <w:name w:val="Balloon Text"/>
    <w:basedOn w:val="Normalny"/>
    <w:link w:val="TekstdymkaZnak"/>
    <w:uiPriority w:val="99"/>
    <w:semiHidden/>
    <w:unhideWhenUsed/>
    <w:rsid w:val="00815CA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15CA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774C"/>
    <w:rPr>
      <w:rFonts w:ascii="Calibri" w:eastAsia="Calibri" w:hAnsi="Calibri" w:cs="Times New Roman"/>
    </w:rPr>
  </w:style>
  <w:style w:type="paragraph" w:styleId="Nagwek1">
    <w:name w:val="heading 1"/>
    <w:basedOn w:val="Normalny"/>
    <w:next w:val="Normalny"/>
    <w:link w:val="Nagwek1Znak"/>
    <w:uiPriority w:val="9"/>
    <w:qFormat/>
    <w:rsid w:val="009E774C"/>
    <w:pPr>
      <w:keepNext/>
      <w:spacing w:before="240" w:after="60"/>
      <w:outlineLvl w:val="0"/>
    </w:pPr>
    <w:rPr>
      <w:rFonts w:ascii="Cambria" w:eastAsia="Times New Roman" w:hAnsi="Cambria"/>
      <w:b/>
      <w:bCs/>
      <w:kern w:val="32"/>
      <w:sz w:val="32"/>
      <w:szCs w:val="32"/>
    </w:rPr>
  </w:style>
  <w:style w:type="paragraph" w:styleId="Nagwek6">
    <w:name w:val="heading 6"/>
    <w:basedOn w:val="Normalny"/>
    <w:next w:val="Normalny"/>
    <w:link w:val="Nagwek6Znak"/>
    <w:semiHidden/>
    <w:unhideWhenUsed/>
    <w:qFormat/>
    <w:rsid w:val="009E774C"/>
    <w:pPr>
      <w:keepNext/>
      <w:spacing w:after="0" w:line="240" w:lineRule="auto"/>
      <w:ind w:left="1080"/>
      <w:jc w:val="both"/>
      <w:outlineLvl w:val="5"/>
    </w:pPr>
    <w:rPr>
      <w:rFonts w:ascii="Bookman Old Style" w:eastAsia="Times New Roman" w:hAnsi="Bookman Old Style"/>
      <w:bCs/>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774C"/>
    <w:rPr>
      <w:rFonts w:ascii="Cambria" w:eastAsia="Times New Roman" w:hAnsi="Cambria" w:cs="Times New Roman"/>
      <w:b/>
      <w:bCs/>
      <w:kern w:val="32"/>
      <w:sz w:val="32"/>
      <w:szCs w:val="32"/>
    </w:rPr>
  </w:style>
  <w:style w:type="character" w:customStyle="1" w:styleId="Nagwek6Znak">
    <w:name w:val="Nagłówek 6 Znak"/>
    <w:basedOn w:val="Domylnaczcionkaakapitu"/>
    <w:link w:val="Nagwek6"/>
    <w:semiHidden/>
    <w:rsid w:val="009E774C"/>
    <w:rPr>
      <w:rFonts w:ascii="Bookman Old Style" w:eastAsia="Times New Roman" w:hAnsi="Bookman Old Style" w:cs="Times New Roman"/>
      <w:bCs/>
      <w:sz w:val="24"/>
      <w:szCs w:val="20"/>
      <w:lang w:eastAsia="pl-PL"/>
    </w:rPr>
  </w:style>
  <w:style w:type="character" w:styleId="Hipercze">
    <w:name w:val="Hyperlink"/>
    <w:basedOn w:val="Domylnaczcionkaakapitu"/>
    <w:uiPriority w:val="99"/>
    <w:semiHidden/>
    <w:unhideWhenUsed/>
    <w:rsid w:val="009E774C"/>
    <w:rPr>
      <w:color w:val="0000FF"/>
      <w:u w:val="single"/>
    </w:rPr>
  </w:style>
  <w:style w:type="character" w:customStyle="1" w:styleId="TekstpodstawowyZnak">
    <w:name w:val="Tekst podstawowy Znak"/>
    <w:aliases w:val="Tekst podstawow.(F2) Znak,(F2) Znak,A Body Text Znak"/>
    <w:basedOn w:val="Domylnaczcionkaakapitu"/>
    <w:link w:val="Tekstpodstawowy"/>
    <w:semiHidden/>
    <w:locked/>
    <w:rsid w:val="009E774C"/>
    <w:rPr>
      <w:rFonts w:ascii="Arial" w:eastAsia="Times New Roman" w:hAnsi="Arial" w:cs="Arial"/>
      <w:i/>
      <w:sz w:val="18"/>
    </w:rPr>
  </w:style>
  <w:style w:type="paragraph" w:styleId="Tekstpodstawowy">
    <w:name w:val="Body Text"/>
    <w:aliases w:val="Tekst podstawow.(F2),(F2),A Body Text"/>
    <w:basedOn w:val="Normalny"/>
    <w:link w:val="TekstpodstawowyZnak"/>
    <w:semiHidden/>
    <w:unhideWhenUsed/>
    <w:rsid w:val="009E774C"/>
    <w:pPr>
      <w:spacing w:after="0" w:line="240" w:lineRule="auto"/>
      <w:jc w:val="center"/>
    </w:pPr>
    <w:rPr>
      <w:rFonts w:ascii="Arial" w:eastAsia="Times New Roman" w:hAnsi="Arial" w:cs="Arial"/>
      <w:i/>
      <w:sz w:val="18"/>
    </w:rPr>
  </w:style>
  <w:style w:type="character" w:customStyle="1" w:styleId="TekstpodstawowyZnak1">
    <w:name w:val="Tekst podstawowy Znak1"/>
    <w:basedOn w:val="Domylnaczcionkaakapitu"/>
    <w:uiPriority w:val="99"/>
    <w:semiHidden/>
    <w:rsid w:val="009E774C"/>
    <w:rPr>
      <w:rFonts w:ascii="Calibri" w:eastAsia="Calibri" w:hAnsi="Calibri" w:cs="Times New Roman"/>
    </w:rPr>
  </w:style>
  <w:style w:type="paragraph" w:styleId="Tekstpodstawowy2">
    <w:name w:val="Body Text 2"/>
    <w:basedOn w:val="Normalny"/>
    <w:link w:val="Tekstpodstawowy2Znak"/>
    <w:unhideWhenUsed/>
    <w:rsid w:val="009E774C"/>
    <w:pPr>
      <w:spacing w:after="0" w:line="240" w:lineRule="auto"/>
      <w:jc w:val="both"/>
    </w:pPr>
    <w:rPr>
      <w:rFonts w:ascii="Bookman Old Style" w:eastAsia="Times New Roman" w:hAnsi="Bookman Old Style"/>
      <w:b/>
      <w:bCs/>
      <w:sz w:val="24"/>
      <w:szCs w:val="20"/>
      <w:lang w:eastAsia="pl-PL"/>
    </w:rPr>
  </w:style>
  <w:style w:type="character" w:customStyle="1" w:styleId="Tekstpodstawowy2Znak">
    <w:name w:val="Tekst podstawowy 2 Znak"/>
    <w:basedOn w:val="Domylnaczcionkaakapitu"/>
    <w:link w:val="Tekstpodstawowy2"/>
    <w:rsid w:val="009E774C"/>
    <w:rPr>
      <w:rFonts w:ascii="Bookman Old Style" w:eastAsia="Times New Roman" w:hAnsi="Bookman Old Style" w:cs="Times New Roman"/>
      <w:b/>
      <w:bCs/>
      <w:sz w:val="24"/>
      <w:szCs w:val="20"/>
      <w:lang w:eastAsia="pl-PL"/>
    </w:rPr>
  </w:style>
  <w:style w:type="paragraph" w:styleId="Bezodstpw">
    <w:name w:val="No Spacing"/>
    <w:uiPriority w:val="1"/>
    <w:qFormat/>
    <w:rsid w:val="009E774C"/>
    <w:pPr>
      <w:spacing w:after="0" w:line="240" w:lineRule="auto"/>
    </w:pPr>
    <w:rPr>
      <w:rFonts w:ascii="Calibri" w:eastAsia="Calibri" w:hAnsi="Calibri" w:cs="Times New Roman"/>
    </w:rPr>
  </w:style>
  <w:style w:type="paragraph" w:customStyle="1" w:styleId="Stlus1">
    <w:name w:val="Stílus1"/>
    <w:basedOn w:val="Normalny"/>
    <w:rsid w:val="009E774C"/>
    <w:pPr>
      <w:spacing w:after="0" w:line="240" w:lineRule="auto"/>
      <w:jc w:val="both"/>
    </w:pPr>
    <w:rPr>
      <w:rFonts w:ascii="Arial" w:eastAsia="Times New Roman" w:hAnsi="Arial"/>
      <w:sz w:val="24"/>
      <w:szCs w:val="20"/>
      <w:lang w:eastAsia="pl-PL"/>
    </w:rPr>
  </w:style>
  <w:style w:type="paragraph" w:styleId="Nagwek">
    <w:name w:val="header"/>
    <w:basedOn w:val="Normalny"/>
    <w:link w:val="NagwekZnak"/>
    <w:uiPriority w:val="99"/>
    <w:unhideWhenUsed/>
    <w:rsid w:val="007B39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B393B"/>
    <w:rPr>
      <w:rFonts w:ascii="Calibri" w:eastAsia="Calibri" w:hAnsi="Calibri" w:cs="Times New Roman"/>
    </w:rPr>
  </w:style>
  <w:style w:type="paragraph" w:styleId="Stopka">
    <w:name w:val="footer"/>
    <w:basedOn w:val="Normalny"/>
    <w:link w:val="StopkaZnak"/>
    <w:uiPriority w:val="99"/>
    <w:unhideWhenUsed/>
    <w:rsid w:val="007B39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B393B"/>
    <w:rPr>
      <w:rFonts w:ascii="Calibri" w:eastAsia="Calibri" w:hAnsi="Calibri" w:cs="Times New Roman"/>
    </w:rPr>
  </w:style>
  <w:style w:type="paragraph" w:styleId="Tekstdymka">
    <w:name w:val="Balloon Text"/>
    <w:basedOn w:val="Normalny"/>
    <w:link w:val="TekstdymkaZnak"/>
    <w:uiPriority w:val="99"/>
    <w:semiHidden/>
    <w:unhideWhenUsed/>
    <w:rsid w:val="00815CA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15CA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577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w.opole.pl" TargetMode="External"/><Relationship Id="rId3" Type="http://schemas.openxmlformats.org/officeDocument/2006/relationships/settings" Target="settings.xml"/><Relationship Id="rId7" Type="http://schemas.openxmlformats.org/officeDocument/2006/relationships/hyperlink" Target="http://www.wiw.opole.pl"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12</Pages>
  <Words>4487</Words>
  <Characters>26923</Characters>
  <Application>Microsoft Office Word</Application>
  <DocSecurity>0</DocSecurity>
  <Lines>224</Lines>
  <Paragraphs>62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IT</cp:lastModifiedBy>
  <cp:revision>10</cp:revision>
  <cp:lastPrinted>2012-10-15T06:55:00Z</cp:lastPrinted>
  <dcterms:created xsi:type="dcterms:W3CDTF">2012-10-10T08:51:00Z</dcterms:created>
  <dcterms:modified xsi:type="dcterms:W3CDTF">2012-10-15T11:21:00Z</dcterms:modified>
</cp:coreProperties>
</file>